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2A51B" w14:textId="77777777" w:rsidR="00EE4FAD" w:rsidRPr="00F34D94" w:rsidRDefault="00B601F4" w:rsidP="0078352B">
      <w:pPr>
        <w:keepNext/>
        <w:keepLines/>
        <w:rPr>
          <w:b/>
          <w:u w:val="single"/>
        </w:rPr>
      </w:pPr>
      <w:r w:rsidRPr="00F34D94">
        <w:rPr>
          <w:b/>
          <w:u w:val="single"/>
        </w:rPr>
        <w:t>PAVEMENT INTERLAYER</w:t>
      </w:r>
      <w:r w:rsidR="00D1351A" w:rsidRPr="00F34D94">
        <w:rPr>
          <w:b/>
          <w:u w:val="single"/>
        </w:rPr>
        <w:t>:</w:t>
      </w:r>
    </w:p>
    <w:tbl>
      <w:tblPr>
        <w:tblW w:w="0" w:type="auto"/>
        <w:tblLayout w:type="fixed"/>
        <w:tblLook w:val="0000" w:firstRow="0" w:lastRow="0" w:firstColumn="0" w:lastColumn="0" w:noHBand="0" w:noVBand="0"/>
      </w:tblPr>
      <w:tblGrid>
        <w:gridCol w:w="4788"/>
        <w:gridCol w:w="4788"/>
      </w:tblGrid>
      <w:tr w:rsidR="0081095A" w:rsidRPr="00F34D94" w14:paraId="2DC16488" w14:textId="77777777" w:rsidTr="001C5D2C">
        <w:tc>
          <w:tcPr>
            <w:tcW w:w="4788" w:type="dxa"/>
          </w:tcPr>
          <w:p w14:paraId="0EB4A725" w14:textId="3E1E6E6C" w:rsidR="0081095A" w:rsidRPr="00F34D94" w:rsidRDefault="0081095A" w:rsidP="00421A1B">
            <w:pPr>
              <w:keepLines/>
              <w:jc w:val="both"/>
            </w:pPr>
            <w:r w:rsidRPr="00F34D94">
              <w:rPr>
                <w:sz w:val="16"/>
              </w:rPr>
              <w:t>(</w:t>
            </w:r>
            <w:r w:rsidR="00280965" w:rsidRPr="00F34D94">
              <w:rPr>
                <w:sz w:val="16"/>
              </w:rPr>
              <w:t>10</w:t>
            </w:r>
            <w:r w:rsidRPr="00F34D94">
              <w:rPr>
                <w:sz w:val="16"/>
              </w:rPr>
              <w:t>-</w:t>
            </w:r>
            <w:r w:rsidR="00280965" w:rsidRPr="00F34D94">
              <w:rPr>
                <w:sz w:val="16"/>
              </w:rPr>
              <w:t>0</w:t>
            </w:r>
            <w:r w:rsidR="00663571" w:rsidRPr="00F34D94">
              <w:rPr>
                <w:sz w:val="16"/>
              </w:rPr>
              <w:t>9</w:t>
            </w:r>
            <w:r w:rsidRPr="00F34D94">
              <w:rPr>
                <w:sz w:val="16"/>
              </w:rPr>
              <w:t>-1</w:t>
            </w:r>
            <w:r w:rsidR="00280965" w:rsidRPr="00F34D94">
              <w:rPr>
                <w:sz w:val="16"/>
              </w:rPr>
              <w:t>4</w:t>
            </w:r>
            <w:r w:rsidRPr="00F34D94">
              <w:rPr>
                <w:sz w:val="16"/>
              </w:rPr>
              <w:t>)</w:t>
            </w:r>
            <w:r w:rsidR="00DB03DF" w:rsidRPr="00F34D94">
              <w:rPr>
                <w:sz w:val="16"/>
              </w:rPr>
              <w:t xml:space="preserve">(Rev. </w:t>
            </w:r>
            <w:r w:rsidR="00B8050E">
              <w:rPr>
                <w:sz w:val="16"/>
              </w:rPr>
              <w:t>9</w:t>
            </w:r>
            <w:r w:rsidR="00DB03DF" w:rsidRPr="00BB5627">
              <w:rPr>
                <w:sz w:val="16"/>
              </w:rPr>
              <w:t>-</w:t>
            </w:r>
            <w:r w:rsidR="00196C94" w:rsidRPr="00BB5627">
              <w:rPr>
                <w:sz w:val="16"/>
              </w:rPr>
              <w:t>1</w:t>
            </w:r>
            <w:r w:rsidR="00B8050E">
              <w:rPr>
                <w:sz w:val="16"/>
              </w:rPr>
              <w:t>7</w:t>
            </w:r>
            <w:r w:rsidR="00DB03DF" w:rsidRPr="00BB5627">
              <w:rPr>
                <w:sz w:val="16"/>
              </w:rPr>
              <w:t>-</w:t>
            </w:r>
            <w:r w:rsidR="004108E3" w:rsidRPr="00BB5627">
              <w:rPr>
                <w:sz w:val="16"/>
              </w:rPr>
              <w:t>2</w:t>
            </w:r>
            <w:r w:rsidR="00196C94" w:rsidRPr="00BB5627">
              <w:rPr>
                <w:sz w:val="16"/>
              </w:rPr>
              <w:t>4</w:t>
            </w:r>
            <w:r w:rsidR="00DB03DF" w:rsidRPr="00003CEE">
              <w:rPr>
                <w:sz w:val="16"/>
              </w:rPr>
              <w:t>)</w:t>
            </w:r>
          </w:p>
        </w:tc>
        <w:tc>
          <w:tcPr>
            <w:tcW w:w="4788" w:type="dxa"/>
          </w:tcPr>
          <w:p w14:paraId="437D01F8" w14:textId="1C764C3E" w:rsidR="0081095A" w:rsidRPr="00F34D94" w:rsidRDefault="0081095A" w:rsidP="0078352B">
            <w:pPr>
              <w:keepLines/>
              <w:jc w:val="right"/>
            </w:pPr>
            <w:r w:rsidRPr="00F34D94">
              <w:rPr>
                <w:sz w:val="16"/>
              </w:rPr>
              <w:t>SPI 6-1</w:t>
            </w:r>
            <w:r w:rsidR="000D4D10" w:rsidRPr="00F34D94">
              <w:rPr>
                <w:sz w:val="16"/>
              </w:rPr>
              <w:t>4</w:t>
            </w:r>
          </w:p>
        </w:tc>
      </w:tr>
    </w:tbl>
    <w:p w14:paraId="6F3A7C49" w14:textId="77777777" w:rsidR="00CE04CE" w:rsidRPr="00F34D94" w:rsidRDefault="00CE04CE" w:rsidP="0078352B">
      <w:pPr>
        <w:keepNext/>
        <w:keepLines/>
        <w:rPr>
          <w:b/>
        </w:rPr>
      </w:pPr>
    </w:p>
    <w:p w14:paraId="31BEF647" w14:textId="77777777" w:rsidR="00D1351A" w:rsidRPr="00F34D94" w:rsidRDefault="00D1351A" w:rsidP="00D1351A">
      <w:pPr>
        <w:keepNext/>
        <w:keepLines/>
        <w:jc w:val="both"/>
        <w:rPr>
          <w:b/>
        </w:rPr>
      </w:pPr>
      <w:r w:rsidRPr="00F34D94">
        <w:rPr>
          <w:b/>
        </w:rPr>
        <w:t>Description</w:t>
      </w:r>
    </w:p>
    <w:p w14:paraId="05FAE214" w14:textId="77777777" w:rsidR="00D1351A" w:rsidRPr="00F34D94" w:rsidRDefault="00D1351A" w:rsidP="00D1351A">
      <w:pPr>
        <w:keepNext/>
        <w:keepLines/>
        <w:jc w:val="both"/>
      </w:pPr>
    </w:p>
    <w:p w14:paraId="04BFDC68" w14:textId="72A4EAA9" w:rsidR="00EE4FAD" w:rsidRPr="00F34D94" w:rsidRDefault="007F048C" w:rsidP="00F23EAF">
      <w:pPr>
        <w:jc w:val="both"/>
      </w:pPr>
      <w:r w:rsidRPr="00F34D94">
        <w:t>Furnish and install a pavement interlayer for reinforcement</w:t>
      </w:r>
      <w:r w:rsidR="000D6D8F" w:rsidRPr="00F34D94">
        <w:t xml:space="preserve"> and/or waterproofing</w:t>
      </w:r>
      <w:r w:rsidRPr="00F34D94">
        <w:t xml:space="preserve"> of an asphalt overlay at locations shown on the plans</w:t>
      </w:r>
      <w:r w:rsidR="00426E26" w:rsidRPr="00F34D94">
        <w:t xml:space="preserve"> or as directed by the Engineer</w:t>
      </w:r>
      <w:r w:rsidR="00EE4FAD" w:rsidRPr="00F34D94">
        <w:t>.</w:t>
      </w:r>
    </w:p>
    <w:p w14:paraId="4F772BAA" w14:textId="77777777" w:rsidR="00D1351A" w:rsidRPr="00F34D94" w:rsidRDefault="00D1351A" w:rsidP="00F23EAF">
      <w:pPr>
        <w:jc w:val="both"/>
      </w:pPr>
    </w:p>
    <w:p w14:paraId="29D30734" w14:textId="77777777" w:rsidR="00D1351A" w:rsidRPr="00F34D94" w:rsidRDefault="00D1351A" w:rsidP="00D1351A">
      <w:pPr>
        <w:keepNext/>
        <w:keepLines/>
        <w:jc w:val="both"/>
        <w:rPr>
          <w:b/>
        </w:rPr>
      </w:pPr>
      <w:r w:rsidRPr="00F34D94">
        <w:rPr>
          <w:b/>
        </w:rPr>
        <w:t>Materials</w:t>
      </w:r>
    </w:p>
    <w:p w14:paraId="1FC825B1" w14:textId="77777777" w:rsidR="00D1351A" w:rsidRPr="00F34D94" w:rsidRDefault="00D1351A" w:rsidP="00D1351A">
      <w:pPr>
        <w:keepNext/>
        <w:keepLines/>
        <w:jc w:val="both"/>
      </w:pPr>
    </w:p>
    <w:p w14:paraId="5C5ABBEF" w14:textId="5E886A20" w:rsidR="00543527" w:rsidRPr="00F34D94" w:rsidRDefault="00196C94">
      <w:pPr>
        <w:jc w:val="both"/>
      </w:pPr>
      <w:r w:rsidRPr="00BB5627">
        <w:t>Use p</w:t>
      </w:r>
      <w:r w:rsidR="000D6D8F" w:rsidRPr="00BB5627">
        <w:t xml:space="preserve">avement </w:t>
      </w:r>
      <w:r w:rsidRPr="00BB5627">
        <w:t>i</w:t>
      </w:r>
      <w:r w:rsidR="000D6D8F" w:rsidRPr="00BB5627">
        <w:t xml:space="preserve">nterlayers listed on the NCDOT </w:t>
      </w:r>
      <w:r w:rsidRPr="00BB5627">
        <w:t>APL</w:t>
      </w:r>
      <w:r w:rsidR="002037E1" w:rsidRPr="00BB5627">
        <w:t xml:space="preserve"> </w:t>
      </w:r>
      <w:r w:rsidR="00196BB8" w:rsidRPr="00BB5627">
        <w:t xml:space="preserve">with properties </w:t>
      </w:r>
      <w:r w:rsidR="0004159E" w:rsidRPr="00BB5627">
        <w:t>meet</w:t>
      </w:r>
      <w:r w:rsidR="00196BB8" w:rsidRPr="00BB5627">
        <w:t>ing</w:t>
      </w:r>
      <w:r w:rsidR="0004159E" w:rsidRPr="00BB5627">
        <w:t xml:space="preserve"> the </w:t>
      </w:r>
      <w:r w:rsidR="00196BB8" w:rsidRPr="00BB5627">
        <w:t xml:space="preserve">following </w:t>
      </w:r>
      <w:r w:rsidR="0004159E" w:rsidRPr="00BB5627">
        <w:t xml:space="preserve">requirements </w:t>
      </w:r>
      <w:r w:rsidR="00196BB8" w:rsidRPr="00BB5627">
        <w:t>in the tables</w:t>
      </w:r>
      <w:r w:rsidR="000821F8" w:rsidRPr="00BB5627">
        <w:t xml:space="preserve"> below</w:t>
      </w:r>
      <w:r w:rsidR="007E5D0B" w:rsidRPr="00BB5627">
        <w:t xml:space="preserve">. </w:t>
      </w:r>
      <w:r w:rsidR="007E5D0B" w:rsidRPr="00003CEE">
        <w:t xml:space="preserve"> </w:t>
      </w:r>
      <w:r w:rsidR="00543527" w:rsidRPr="00003CEE">
        <w:rPr>
          <w:szCs w:val="24"/>
        </w:rPr>
        <w:t xml:space="preserve">All values represent minimum average roll values (MARV) as defined by ASTM D4439 </w:t>
      </w:r>
      <w:r w:rsidRPr="00BB5627">
        <w:rPr>
          <w:szCs w:val="24"/>
        </w:rPr>
        <w:t xml:space="preserve">where </w:t>
      </w:r>
      <w:r w:rsidR="00543527" w:rsidRPr="00BB5627">
        <w:rPr>
          <w:szCs w:val="24"/>
        </w:rPr>
        <w:t>any roll in a lot, a single day’s production</w:t>
      </w:r>
      <w:r w:rsidR="009C2393" w:rsidRPr="00BB5627">
        <w:rPr>
          <w:szCs w:val="24"/>
        </w:rPr>
        <w:t xml:space="preserve">, </w:t>
      </w:r>
      <w:r w:rsidR="00543527" w:rsidRPr="00BB5627">
        <w:rPr>
          <w:szCs w:val="24"/>
        </w:rPr>
        <w:t>should meet or exceed the minimum values in th</w:t>
      </w:r>
      <w:r w:rsidR="009C2393" w:rsidRPr="00BB5627">
        <w:rPr>
          <w:szCs w:val="24"/>
        </w:rPr>
        <w:t>e</w:t>
      </w:r>
      <w:r w:rsidR="00543527" w:rsidRPr="00BB5627">
        <w:rPr>
          <w:szCs w:val="24"/>
        </w:rPr>
        <w:t xml:space="preserve"> table. </w:t>
      </w:r>
      <w:r w:rsidRPr="00BB5627">
        <w:rPr>
          <w:szCs w:val="24"/>
        </w:rPr>
        <w:t xml:space="preserve"> </w:t>
      </w:r>
      <w:r w:rsidR="00543527" w:rsidRPr="00003CEE">
        <w:rPr>
          <w:szCs w:val="24"/>
        </w:rPr>
        <w:t xml:space="preserve">Machine direction </w:t>
      </w:r>
      <w:r w:rsidR="00543527" w:rsidRPr="00F34D94">
        <w:rPr>
          <w:szCs w:val="24"/>
        </w:rPr>
        <w:t>(MD) and cross-machine direction (CD) are as defined by ASTM D4439.</w:t>
      </w:r>
    </w:p>
    <w:p w14:paraId="1FE8A85A" w14:textId="77777777" w:rsidR="00543527" w:rsidRPr="00F34D94" w:rsidRDefault="00543527">
      <w:pPr>
        <w:jc w:val="both"/>
      </w:pPr>
    </w:p>
    <w:p w14:paraId="3B8F4715" w14:textId="77777777" w:rsidR="00EE4FAD" w:rsidRPr="00F34D94" w:rsidRDefault="00D1351A">
      <w:pPr>
        <w:jc w:val="both"/>
      </w:pPr>
      <w:r w:rsidRPr="00F34D94">
        <w:t>T</w:t>
      </w:r>
      <w:r w:rsidR="00EE4FAD" w:rsidRPr="00F34D94">
        <w:t xml:space="preserve">he </w:t>
      </w:r>
      <w:r w:rsidR="0081095A" w:rsidRPr="00F34D94">
        <w:t xml:space="preserve">pavement interlayer </w:t>
      </w:r>
      <w:r w:rsidR="00EE4FAD" w:rsidRPr="00F34D94">
        <w:t xml:space="preserve">shall be resistant to chemicals, mildew and rot, and shall not have any tears or holes that will adversely affect the in-situ performance and physical properties of the installed </w:t>
      </w:r>
      <w:r w:rsidR="0081095A" w:rsidRPr="00F34D94">
        <w:t>pavement interlayer</w:t>
      </w:r>
      <w:r w:rsidR="00EE4FAD" w:rsidRPr="00F34D94">
        <w:t>.</w:t>
      </w:r>
    </w:p>
    <w:p w14:paraId="02A6C7ED" w14:textId="77777777" w:rsidR="00F23EAF" w:rsidRPr="00F34D94" w:rsidRDefault="00F23EAF" w:rsidP="00F23EAF">
      <w:pPr>
        <w:jc w:val="both"/>
      </w:pPr>
    </w:p>
    <w:p w14:paraId="535073A9" w14:textId="1A03EEC8" w:rsidR="00F23EAF" w:rsidRPr="00F34D94" w:rsidRDefault="004108E3" w:rsidP="00F23EAF">
      <w:pPr>
        <w:jc w:val="both"/>
      </w:pPr>
      <w:r w:rsidRPr="00F34D94">
        <w:t>The p</w:t>
      </w:r>
      <w:r w:rsidR="0081095A" w:rsidRPr="00F34D94">
        <w:t xml:space="preserve">avement interlayer </w:t>
      </w:r>
      <w:r w:rsidR="00D1351A" w:rsidRPr="00F34D94">
        <w:t xml:space="preserve">shall </w:t>
      </w:r>
      <w:r w:rsidR="00F23EAF" w:rsidRPr="00F34D94">
        <w:t xml:space="preserve">be capable of being </w:t>
      </w:r>
      <w:r w:rsidR="00CE5F9C" w:rsidRPr="00F34D94">
        <w:t>overlaid with asphalt</w:t>
      </w:r>
      <w:r w:rsidR="007153C5" w:rsidRPr="00F34D94">
        <w:t xml:space="preserve">, </w:t>
      </w:r>
      <w:r w:rsidR="004A07B9" w:rsidRPr="00F34D94">
        <w:t xml:space="preserve">and </w:t>
      </w:r>
      <w:r w:rsidR="007153C5" w:rsidRPr="00F34D94">
        <w:t>provide reinforcement to the asphalt overlay</w:t>
      </w:r>
      <w:r w:rsidR="00F23EAF" w:rsidRPr="00F34D94">
        <w:t>.</w:t>
      </w:r>
    </w:p>
    <w:p w14:paraId="50720CD0" w14:textId="77777777" w:rsidR="00EE4FAD" w:rsidRPr="00F34D94" w:rsidRDefault="00EE4FAD" w:rsidP="0078352B">
      <w:pPr>
        <w:pStyle w:val="Style1"/>
        <w:jc w:val="both"/>
      </w:pPr>
    </w:p>
    <w:p w14:paraId="4262600E" w14:textId="4AF4B456" w:rsidR="0004159E" w:rsidRPr="00F34D94" w:rsidRDefault="00EE4FAD" w:rsidP="0004159E">
      <w:pPr>
        <w:pStyle w:val="Style1"/>
        <w:jc w:val="both"/>
      </w:pPr>
      <w:r w:rsidRPr="00F34D94">
        <w:t xml:space="preserve">Furnish with each shipment a Type 3 </w:t>
      </w:r>
      <w:r w:rsidR="00D1351A" w:rsidRPr="00F34D94">
        <w:t xml:space="preserve">certification </w:t>
      </w:r>
      <w:r w:rsidRPr="00F34D94">
        <w:t xml:space="preserve">in accordance with Article 106-3 </w:t>
      </w:r>
      <w:r w:rsidR="00D1351A" w:rsidRPr="00F34D94">
        <w:t xml:space="preserve">of the </w:t>
      </w:r>
      <w:r w:rsidR="00D1351A" w:rsidRPr="00BB5627">
        <w:rPr>
          <w:i/>
        </w:rPr>
        <w:t>Standard Specifications</w:t>
      </w:r>
      <w:r w:rsidR="00D1351A" w:rsidRPr="00BB5627">
        <w:t xml:space="preserve"> </w:t>
      </w:r>
      <w:r w:rsidR="00D23310" w:rsidRPr="00003CEE">
        <w:t xml:space="preserve">to </w:t>
      </w:r>
      <w:r w:rsidR="006B3329" w:rsidRPr="00F34D94">
        <w:t xml:space="preserve">the </w:t>
      </w:r>
      <w:r w:rsidR="00D23310" w:rsidRPr="00F34D94">
        <w:t xml:space="preserve">Engineer at least 14 days prior to beginning work.  </w:t>
      </w:r>
    </w:p>
    <w:p w14:paraId="3C6DC797" w14:textId="5A8EC432" w:rsidR="00EE39AA" w:rsidRPr="00F34D94" w:rsidRDefault="00EE39AA" w:rsidP="0004159E">
      <w:pPr>
        <w:pStyle w:val="Style1"/>
        <w:jc w:val="both"/>
      </w:pPr>
    </w:p>
    <w:p w14:paraId="320991EC" w14:textId="76CD6212" w:rsidR="00EE39AA" w:rsidRPr="00F34D94" w:rsidRDefault="00EE39AA" w:rsidP="00EF6E96">
      <w:pPr>
        <w:pStyle w:val="Style1"/>
        <w:numPr>
          <w:ilvl w:val="0"/>
          <w:numId w:val="4"/>
        </w:numPr>
        <w:jc w:val="both"/>
      </w:pPr>
      <w:r w:rsidRPr="00F34D94">
        <w:rPr>
          <w:b/>
          <w:bCs/>
        </w:rPr>
        <w:t>Paving Fabric, Type I &amp; II</w:t>
      </w:r>
      <w:r w:rsidRPr="00F34D94">
        <w:t>: All paving fabrics shall meet the requirements of the table below, and have 50% retained strength after 500 hours of UV exposure when tested in accordance with ASTM D4355.</w:t>
      </w:r>
    </w:p>
    <w:p w14:paraId="78574DFD" w14:textId="4857DF71" w:rsidR="00EE39AA" w:rsidRPr="00F34D94" w:rsidRDefault="00EE39AA" w:rsidP="00EE39AA">
      <w:pPr>
        <w:pStyle w:val="Style1"/>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026"/>
        <w:gridCol w:w="1754"/>
        <w:gridCol w:w="2250"/>
      </w:tblGrid>
      <w:tr w:rsidR="00EE39AA" w:rsidRPr="00F34D94" w14:paraId="35B38EC5" w14:textId="77777777" w:rsidTr="00EF6E96">
        <w:tc>
          <w:tcPr>
            <w:tcW w:w="3505" w:type="dxa"/>
            <w:shd w:val="clear" w:color="auto" w:fill="auto"/>
          </w:tcPr>
          <w:p w14:paraId="6DB0C2BD" w14:textId="77777777" w:rsidR="00EE39AA" w:rsidRPr="00F34D94" w:rsidRDefault="00EE39AA" w:rsidP="00912970">
            <w:pPr>
              <w:pStyle w:val="Heading1"/>
              <w:keepLines/>
            </w:pPr>
            <w:r w:rsidRPr="00F34D94">
              <w:t>Physical Properties</w:t>
            </w:r>
          </w:p>
        </w:tc>
        <w:tc>
          <w:tcPr>
            <w:tcW w:w="2026" w:type="dxa"/>
            <w:shd w:val="clear" w:color="auto" w:fill="auto"/>
          </w:tcPr>
          <w:p w14:paraId="312BCD2A" w14:textId="77777777" w:rsidR="00EE39AA" w:rsidRPr="00F34D94" w:rsidRDefault="00EE39AA" w:rsidP="00EE39AA">
            <w:pPr>
              <w:keepNext/>
              <w:keepLines/>
              <w:jc w:val="center"/>
              <w:rPr>
                <w:b/>
              </w:rPr>
            </w:pPr>
            <w:r w:rsidRPr="00F34D94">
              <w:rPr>
                <w:b/>
              </w:rPr>
              <w:t>Test Method</w:t>
            </w:r>
          </w:p>
        </w:tc>
        <w:tc>
          <w:tcPr>
            <w:tcW w:w="1754" w:type="dxa"/>
            <w:shd w:val="clear" w:color="auto" w:fill="auto"/>
          </w:tcPr>
          <w:p w14:paraId="786A8B83" w14:textId="59E58D6D" w:rsidR="00EE39AA" w:rsidRPr="00F34D94" w:rsidRDefault="00EE39AA" w:rsidP="00EE39AA">
            <w:pPr>
              <w:keepNext/>
              <w:keepLines/>
              <w:jc w:val="center"/>
              <w:rPr>
                <w:b/>
              </w:rPr>
            </w:pPr>
            <w:r w:rsidRPr="00F34D94">
              <w:rPr>
                <w:b/>
              </w:rPr>
              <w:t>Type I</w:t>
            </w:r>
          </w:p>
        </w:tc>
        <w:tc>
          <w:tcPr>
            <w:tcW w:w="2250" w:type="dxa"/>
            <w:shd w:val="clear" w:color="auto" w:fill="auto"/>
          </w:tcPr>
          <w:p w14:paraId="2A7716D4" w14:textId="34982E9B" w:rsidR="00EE39AA" w:rsidRPr="00F34D94" w:rsidRDefault="00EE39AA" w:rsidP="00EE39AA">
            <w:pPr>
              <w:keepNext/>
              <w:keepLines/>
              <w:jc w:val="center"/>
              <w:rPr>
                <w:b/>
              </w:rPr>
            </w:pPr>
            <w:r w:rsidRPr="00F34D94">
              <w:rPr>
                <w:b/>
              </w:rPr>
              <w:t>Type II</w:t>
            </w:r>
          </w:p>
        </w:tc>
      </w:tr>
      <w:tr w:rsidR="00EE39AA" w:rsidRPr="00F34D94" w14:paraId="0895DD58" w14:textId="77777777" w:rsidTr="00EF6E96">
        <w:trPr>
          <w:trHeight w:val="458"/>
        </w:trPr>
        <w:tc>
          <w:tcPr>
            <w:tcW w:w="3505" w:type="dxa"/>
            <w:shd w:val="clear" w:color="auto" w:fill="auto"/>
          </w:tcPr>
          <w:p w14:paraId="4478E78B" w14:textId="4A01AC9B" w:rsidR="00EE39AA" w:rsidRPr="00F34D94" w:rsidRDefault="00EE39AA" w:rsidP="00912970">
            <w:pPr>
              <w:keepNext/>
              <w:keepLines/>
              <w:rPr>
                <w:szCs w:val="24"/>
              </w:rPr>
            </w:pPr>
            <w:r w:rsidRPr="00F34D94">
              <w:rPr>
                <w:szCs w:val="24"/>
              </w:rPr>
              <w:t>Mass / Unit Area, min (oz/yd</w:t>
            </w:r>
            <w:r w:rsidRPr="00F34D94">
              <w:rPr>
                <w:rFonts w:ascii="Times" w:hAnsi="Times"/>
                <w:szCs w:val="24"/>
                <w:vertAlign w:val="superscript"/>
              </w:rPr>
              <w:t>2</w:t>
            </w:r>
            <w:r w:rsidRPr="00F34D94">
              <w:rPr>
                <w:szCs w:val="24"/>
              </w:rPr>
              <w:t>)</w:t>
            </w:r>
          </w:p>
        </w:tc>
        <w:tc>
          <w:tcPr>
            <w:tcW w:w="2026" w:type="dxa"/>
            <w:shd w:val="clear" w:color="auto" w:fill="auto"/>
          </w:tcPr>
          <w:p w14:paraId="6D57A060" w14:textId="09403E56" w:rsidR="00EE39AA" w:rsidRPr="00F34D94" w:rsidRDefault="00EE39AA" w:rsidP="00EE39AA">
            <w:pPr>
              <w:keepNext/>
              <w:keepLines/>
              <w:jc w:val="center"/>
              <w:rPr>
                <w:szCs w:val="24"/>
              </w:rPr>
            </w:pPr>
            <w:r w:rsidRPr="00F34D94">
              <w:rPr>
                <w:szCs w:val="24"/>
              </w:rPr>
              <w:t>ASTM D5261</w:t>
            </w:r>
          </w:p>
        </w:tc>
        <w:tc>
          <w:tcPr>
            <w:tcW w:w="1754" w:type="dxa"/>
            <w:shd w:val="clear" w:color="auto" w:fill="auto"/>
          </w:tcPr>
          <w:p w14:paraId="55B07DC2" w14:textId="6613B854" w:rsidR="00EE39AA" w:rsidRPr="00F34D94" w:rsidRDefault="00EE39AA" w:rsidP="00EE39AA">
            <w:pPr>
              <w:keepNext/>
              <w:keepLines/>
              <w:jc w:val="center"/>
              <w:rPr>
                <w:szCs w:val="24"/>
              </w:rPr>
            </w:pPr>
            <w:r w:rsidRPr="00F34D94">
              <w:rPr>
                <w:szCs w:val="24"/>
              </w:rPr>
              <w:t>4.5</w:t>
            </w:r>
          </w:p>
        </w:tc>
        <w:tc>
          <w:tcPr>
            <w:tcW w:w="2250" w:type="dxa"/>
            <w:shd w:val="clear" w:color="auto" w:fill="auto"/>
          </w:tcPr>
          <w:p w14:paraId="6ED5511E" w14:textId="6A0F0581" w:rsidR="00EE39AA" w:rsidRPr="00F34D94" w:rsidRDefault="00EE39AA" w:rsidP="00EE39AA">
            <w:pPr>
              <w:keepNext/>
              <w:keepLines/>
              <w:jc w:val="center"/>
              <w:rPr>
                <w:szCs w:val="24"/>
              </w:rPr>
            </w:pPr>
            <w:r w:rsidRPr="00F34D94">
              <w:rPr>
                <w:szCs w:val="24"/>
              </w:rPr>
              <w:t>4.1</w:t>
            </w:r>
          </w:p>
        </w:tc>
      </w:tr>
      <w:tr w:rsidR="00A44ABF" w:rsidRPr="00F34D94" w14:paraId="0F88D5CD" w14:textId="77777777" w:rsidTr="00EF6E96">
        <w:trPr>
          <w:trHeight w:val="458"/>
        </w:trPr>
        <w:tc>
          <w:tcPr>
            <w:tcW w:w="3505" w:type="dxa"/>
            <w:shd w:val="clear" w:color="auto" w:fill="auto"/>
          </w:tcPr>
          <w:p w14:paraId="3578973B" w14:textId="19603361" w:rsidR="00A44ABF" w:rsidRPr="00F34D94" w:rsidRDefault="002455F0" w:rsidP="002455F0">
            <w:pPr>
              <w:pStyle w:val="BodyText"/>
              <w:keepNext/>
              <w:keepLines/>
              <w:rPr>
                <w:szCs w:val="24"/>
              </w:rPr>
            </w:pPr>
            <w:r w:rsidRPr="00F34D94">
              <w:rPr>
                <w:rFonts w:ascii="Times New Roman" w:hAnsi="Times New Roman"/>
              </w:rPr>
              <w:t xml:space="preserve">Grab </w:t>
            </w:r>
            <w:r w:rsidR="00A44ABF" w:rsidRPr="00F34D94">
              <w:rPr>
                <w:rFonts w:ascii="Times New Roman" w:hAnsi="Times New Roman"/>
              </w:rPr>
              <w:t>Tensile Strength</w:t>
            </w:r>
            <w:r w:rsidRPr="00F34D94">
              <w:rPr>
                <w:rFonts w:ascii="Times New Roman" w:hAnsi="Times New Roman"/>
              </w:rPr>
              <w:t>, min (lbs)</w:t>
            </w:r>
          </w:p>
        </w:tc>
        <w:tc>
          <w:tcPr>
            <w:tcW w:w="2026" w:type="dxa"/>
            <w:shd w:val="clear" w:color="auto" w:fill="auto"/>
            <w:vAlign w:val="center"/>
          </w:tcPr>
          <w:p w14:paraId="6E4E8B25" w14:textId="4FD89905" w:rsidR="00A44ABF" w:rsidRPr="00F34D94" w:rsidRDefault="00A44ABF" w:rsidP="00A44ABF">
            <w:pPr>
              <w:keepNext/>
              <w:keepLines/>
              <w:jc w:val="center"/>
              <w:rPr>
                <w:szCs w:val="24"/>
              </w:rPr>
            </w:pPr>
            <w:r w:rsidRPr="00F34D94">
              <w:rPr>
                <w:szCs w:val="24"/>
              </w:rPr>
              <w:t>ASTM D4632</w:t>
            </w:r>
          </w:p>
        </w:tc>
        <w:tc>
          <w:tcPr>
            <w:tcW w:w="1754" w:type="dxa"/>
            <w:shd w:val="clear" w:color="auto" w:fill="auto"/>
          </w:tcPr>
          <w:p w14:paraId="563D0D0A" w14:textId="4CE55986" w:rsidR="00A44ABF" w:rsidRPr="00F34D94" w:rsidRDefault="002455F0" w:rsidP="00A44ABF">
            <w:pPr>
              <w:keepNext/>
              <w:keepLines/>
              <w:jc w:val="center"/>
              <w:rPr>
                <w:szCs w:val="24"/>
              </w:rPr>
            </w:pPr>
            <w:r w:rsidRPr="00F34D94">
              <w:rPr>
                <w:szCs w:val="24"/>
              </w:rPr>
              <w:t>120</w:t>
            </w:r>
          </w:p>
        </w:tc>
        <w:tc>
          <w:tcPr>
            <w:tcW w:w="2250" w:type="dxa"/>
            <w:shd w:val="clear" w:color="auto" w:fill="auto"/>
          </w:tcPr>
          <w:p w14:paraId="7F2A298C" w14:textId="6C261559" w:rsidR="00A44ABF" w:rsidRPr="00F34D94" w:rsidRDefault="002455F0" w:rsidP="00A44ABF">
            <w:pPr>
              <w:keepNext/>
              <w:keepLines/>
              <w:jc w:val="center"/>
              <w:rPr>
                <w:szCs w:val="24"/>
              </w:rPr>
            </w:pPr>
            <w:r w:rsidRPr="00F34D94">
              <w:rPr>
                <w:szCs w:val="24"/>
              </w:rPr>
              <w:t>101</w:t>
            </w:r>
          </w:p>
        </w:tc>
      </w:tr>
      <w:tr w:rsidR="00A44ABF" w:rsidRPr="00F34D94" w14:paraId="368182FD" w14:textId="77777777" w:rsidTr="00EF6E96">
        <w:trPr>
          <w:trHeight w:val="458"/>
        </w:trPr>
        <w:tc>
          <w:tcPr>
            <w:tcW w:w="3505" w:type="dxa"/>
            <w:shd w:val="clear" w:color="auto" w:fill="auto"/>
          </w:tcPr>
          <w:p w14:paraId="18048EE8" w14:textId="5606B152" w:rsidR="00A44ABF" w:rsidRPr="00F34D94" w:rsidRDefault="002455F0" w:rsidP="002455F0">
            <w:pPr>
              <w:keepNext/>
              <w:keepLines/>
            </w:pPr>
            <w:r w:rsidRPr="00F34D94">
              <w:rPr>
                <w:szCs w:val="24"/>
              </w:rPr>
              <w:t xml:space="preserve">Grab </w:t>
            </w:r>
            <w:r w:rsidR="00A44ABF" w:rsidRPr="00F34D94">
              <w:rPr>
                <w:szCs w:val="24"/>
              </w:rPr>
              <w:t>Tensile Elongation</w:t>
            </w:r>
            <w:r w:rsidRPr="00F34D94">
              <w:rPr>
                <w:szCs w:val="24"/>
              </w:rPr>
              <w:t>, min (%)</w:t>
            </w:r>
          </w:p>
        </w:tc>
        <w:tc>
          <w:tcPr>
            <w:tcW w:w="2026" w:type="dxa"/>
            <w:shd w:val="clear" w:color="auto" w:fill="auto"/>
            <w:vAlign w:val="center"/>
          </w:tcPr>
          <w:p w14:paraId="01EB1DDF" w14:textId="33549B5A" w:rsidR="00A44ABF" w:rsidRPr="00F34D94" w:rsidRDefault="00A44ABF" w:rsidP="00A44ABF">
            <w:pPr>
              <w:keepNext/>
              <w:keepLines/>
              <w:jc w:val="center"/>
              <w:rPr>
                <w:szCs w:val="24"/>
              </w:rPr>
            </w:pPr>
            <w:r w:rsidRPr="00F34D94">
              <w:rPr>
                <w:szCs w:val="24"/>
              </w:rPr>
              <w:t>ASTM D4632</w:t>
            </w:r>
          </w:p>
        </w:tc>
        <w:tc>
          <w:tcPr>
            <w:tcW w:w="1754" w:type="dxa"/>
            <w:shd w:val="clear" w:color="auto" w:fill="auto"/>
          </w:tcPr>
          <w:p w14:paraId="33E5A158" w14:textId="1D6A06CB" w:rsidR="00A44ABF" w:rsidRPr="00F34D94" w:rsidRDefault="002455F0" w:rsidP="00A44ABF">
            <w:pPr>
              <w:keepNext/>
              <w:keepLines/>
              <w:jc w:val="center"/>
              <w:rPr>
                <w:szCs w:val="24"/>
              </w:rPr>
            </w:pPr>
            <w:r w:rsidRPr="00F34D94">
              <w:rPr>
                <w:szCs w:val="24"/>
              </w:rPr>
              <w:t>50</w:t>
            </w:r>
          </w:p>
        </w:tc>
        <w:tc>
          <w:tcPr>
            <w:tcW w:w="2250" w:type="dxa"/>
            <w:shd w:val="clear" w:color="auto" w:fill="auto"/>
          </w:tcPr>
          <w:p w14:paraId="0B6B82B1" w14:textId="1902F0AF" w:rsidR="00A44ABF" w:rsidRPr="00F34D94" w:rsidRDefault="002455F0" w:rsidP="00A44ABF">
            <w:pPr>
              <w:keepNext/>
              <w:keepLines/>
              <w:jc w:val="center"/>
              <w:rPr>
                <w:szCs w:val="24"/>
              </w:rPr>
            </w:pPr>
            <w:r w:rsidRPr="00F34D94">
              <w:rPr>
                <w:szCs w:val="24"/>
              </w:rPr>
              <w:t>50</w:t>
            </w:r>
          </w:p>
        </w:tc>
      </w:tr>
      <w:tr w:rsidR="00A44ABF" w:rsidRPr="00F34D94" w14:paraId="56AB1A97" w14:textId="77777777" w:rsidTr="00EF6E96">
        <w:tc>
          <w:tcPr>
            <w:tcW w:w="3505" w:type="dxa"/>
            <w:shd w:val="clear" w:color="auto" w:fill="auto"/>
          </w:tcPr>
          <w:p w14:paraId="6C9EBDCE" w14:textId="6FFADB4A" w:rsidR="00A44ABF" w:rsidRPr="00F34D94" w:rsidRDefault="00A44ABF" w:rsidP="00A44ABF">
            <w:pPr>
              <w:pStyle w:val="BodyText"/>
              <w:keepNext/>
              <w:keepLines/>
              <w:rPr>
                <w:rFonts w:ascii="Times New Roman" w:hAnsi="Times New Roman"/>
                <w:szCs w:val="24"/>
              </w:rPr>
            </w:pPr>
            <w:r w:rsidRPr="00F34D94">
              <w:rPr>
                <w:rFonts w:ascii="Times New Roman" w:hAnsi="Times New Roman"/>
                <w:szCs w:val="24"/>
              </w:rPr>
              <w:t>Melting Point</w:t>
            </w:r>
            <w:r w:rsidR="002455F0" w:rsidRPr="00F34D94">
              <w:rPr>
                <w:rFonts w:ascii="Times New Roman" w:hAnsi="Times New Roman"/>
                <w:szCs w:val="24"/>
              </w:rPr>
              <w:t>, min (</w:t>
            </w:r>
            <w:r w:rsidR="002455F0" w:rsidRPr="00F34D94">
              <w:rPr>
                <w:rFonts w:ascii="Times New Roman" w:hAnsi="Times New Roman"/>
                <w:szCs w:val="24"/>
              </w:rPr>
              <w:sym w:font="Symbol" w:char="F0B0"/>
            </w:r>
            <w:r w:rsidR="002455F0" w:rsidRPr="00F34D94">
              <w:rPr>
                <w:rFonts w:ascii="Times New Roman" w:hAnsi="Times New Roman"/>
                <w:szCs w:val="24"/>
              </w:rPr>
              <w:t>F)</w:t>
            </w:r>
          </w:p>
        </w:tc>
        <w:tc>
          <w:tcPr>
            <w:tcW w:w="2026" w:type="dxa"/>
            <w:shd w:val="clear" w:color="auto" w:fill="auto"/>
          </w:tcPr>
          <w:p w14:paraId="20E486D7" w14:textId="45297BC4" w:rsidR="00A44ABF" w:rsidRPr="00F34D94" w:rsidRDefault="00A44ABF" w:rsidP="00A44ABF">
            <w:pPr>
              <w:pStyle w:val="BodyText"/>
              <w:keepNext/>
              <w:keepLines/>
              <w:jc w:val="center"/>
              <w:rPr>
                <w:rFonts w:ascii="Times New Roman" w:hAnsi="Times New Roman"/>
                <w:szCs w:val="24"/>
              </w:rPr>
            </w:pPr>
            <w:r w:rsidRPr="00F34D94">
              <w:rPr>
                <w:rFonts w:ascii="Times New Roman" w:hAnsi="Times New Roman"/>
                <w:szCs w:val="24"/>
              </w:rPr>
              <w:t xml:space="preserve">ASTM </w:t>
            </w:r>
            <w:r w:rsidR="002455F0" w:rsidRPr="00F34D94">
              <w:rPr>
                <w:rFonts w:ascii="Times New Roman" w:hAnsi="Times New Roman"/>
                <w:szCs w:val="24"/>
              </w:rPr>
              <w:t>D276</w:t>
            </w:r>
          </w:p>
        </w:tc>
        <w:tc>
          <w:tcPr>
            <w:tcW w:w="1754" w:type="dxa"/>
            <w:shd w:val="clear" w:color="auto" w:fill="auto"/>
          </w:tcPr>
          <w:p w14:paraId="7A15BB72" w14:textId="272C4766" w:rsidR="00A44ABF" w:rsidRPr="00F34D94" w:rsidRDefault="002455F0" w:rsidP="00A44ABF">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1</w:t>
            </w:r>
          </w:p>
        </w:tc>
        <w:tc>
          <w:tcPr>
            <w:tcW w:w="2250" w:type="dxa"/>
            <w:shd w:val="clear" w:color="auto" w:fill="auto"/>
          </w:tcPr>
          <w:p w14:paraId="2EC50059" w14:textId="68BBDC22" w:rsidR="00A44ABF" w:rsidRPr="00F34D94" w:rsidRDefault="002455F0" w:rsidP="00A44ABF">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1</w:t>
            </w:r>
          </w:p>
        </w:tc>
      </w:tr>
    </w:tbl>
    <w:p w14:paraId="6E23C7B1" w14:textId="1FA9C477" w:rsidR="00EE39AA" w:rsidRPr="00F34D94" w:rsidRDefault="002455F0" w:rsidP="00EE39AA">
      <w:pPr>
        <w:pStyle w:val="Style1"/>
        <w:jc w:val="both"/>
        <w:rPr>
          <w:sz w:val="20"/>
        </w:rPr>
      </w:pPr>
      <w:r w:rsidRPr="00F34D94">
        <w:rPr>
          <w:sz w:val="20"/>
          <w:vertAlign w:val="superscript"/>
        </w:rPr>
        <w:t>1</w:t>
      </w:r>
      <w:r w:rsidRPr="00F34D94">
        <w:rPr>
          <w:sz w:val="20"/>
        </w:rPr>
        <w:t xml:space="preserve"> 320 is the softening/</w:t>
      </w:r>
      <w:proofErr w:type="gramStart"/>
      <w:r w:rsidRPr="00F34D94">
        <w:rPr>
          <w:sz w:val="20"/>
        </w:rPr>
        <w:t>melt</w:t>
      </w:r>
      <w:proofErr w:type="gramEnd"/>
      <w:r w:rsidRPr="00F34D94">
        <w:rPr>
          <w:sz w:val="20"/>
        </w:rPr>
        <w:t xml:space="preserve"> point of polypropylene. </w:t>
      </w:r>
      <w:r w:rsidR="00003CEE">
        <w:rPr>
          <w:sz w:val="20"/>
        </w:rPr>
        <w:t xml:space="preserve"> </w:t>
      </w:r>
      <w:r w:rsidRPr="00F34D94">
        <w:rPr>
          <w:sz w:val="20"/>
        </w:rPr>
        <w:t xml:space="preserve">See </w:t>
      </w:r>
      <w:r w:rsidR="00003CEE">
        <w:rPr>
          <w:sz w:val="20"/>
        </w:rPr>
        <w:t xml:space="preserve">the </w:t>
      </w:r>
      <w:r w:rsidR="00003CEE" w:rsidRPr="00003CEE">
        <w:rPr>
          <w:sz w:val="20"/>
        </w:rPr>
        <w:t>Pavement Overlay Placement</w:t>
      </w:r>
      <w:r w:rsidR="00003CEE">
        <w:rPr>
          <w:sz w:val="20"/>
        </w:rPr>
        <w:t xml:space="preserve"> </w:t>
      </w:r>
      <w:r w:rsidRPr="00F34D94">
        <w:rPr>
          <w:sz w:val="20"/>
        </w:rPr>
        <w:t xml:space="preserve">Section </w:t>
      </w:r>
      <w:r w:rsidR="00003CEE">
        <w:rPr>
          <w:sz w:val="20"/>
        </w:rPr>
        <w:t>in this provision</w:t>
      </w:r>
      <w:r w:rsidRPr="00F34D94">
        <w:rPr>
          <w:sz w:val="20"/>
        </w:rPr>
        <w:t xml:space="preserve"> for more on placement temperature.</w:t>
      </w:r>
    </w:p>
    <w:p w14:paraId="742158B0" w14:textId="0F422ACF" w:rsidR="00214C89" w:rsidRPr="00F34D94" w:rsidRDefault="00214C89" w:rsidP="00EE39AA">
      <w:pPr>
        <w:pStyle w:val="Style1"/>
        <w:jc w:val="both"/>
      </w:pPr>
    </w:p>
    <w:p w14:paraId="18690FBA" w14:textId="77BB6191" w:rsidR="002455F0" w:rsidRPr="00F34D94" w:rsidRDefault="002455F0" w:rsidP="00EF6E96">
      <w:pPr>
        <w:pStyle w:val="Style1"/>
        <w:numPr>
          <w:ilvl w:val="0"/>
          <w:numId w:val="4"/>
        </w:numPr>
        <w:jc w:val="both"/>
      </w:pPr>
      <w:r w:rsidRPr="00F34D94">
        <w:rPr>
          <w:b/>
          <w:bCs/>
        </w:rPr>
        <w:t>Paving Mat, Type I, II &amp; III</w:t>
      </w:r>
      <w:r w:rsidRPr="00F34D94">
        <w:t xml:space="preserve">: Materials used for paving mat shall be a hybrid of two or more of the following material types: fiberglass, polyester, or polypropylene. </w:t>
      </w:r>
      <w:r w:rsidR="00003CEE">
        <w:t xml:space="preserve"> </w:t>
      </w:r>
      <w:r w:rsidRPr="00F34D94">
        <w:t>Paving mat shall meet the requirements of the table below.</w:t>
      </w:r>
    </w:p>
    <w:p w14:paraId="118D1F3A" w14:textId="77777777" w:rsidR="002455F0" w:rsidRPr="00F34D94" w:rsidRDefault="002455F0" w:rsidP="002455F0">
      <w:pPr>
        <w:pStyle w:val="Style1"/>
        <w:jc w:val="both"/>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026"/>
        <w:gridCol w:w="1304"/>
        <w:gridCol w:w="1530"/>
        <w:gridCol w:w="1490"/>
      </w:tblGrid>
      <w:tr w:rsidR="002455F0" w:rsidRPr="00F34D94" w14:paraId="4A019892" w14:textId="155B4CD7" w:rsidTr="002455F0">
        <w:tc>
          <w:tcPr>
            <w:tcW w:w="3505" w:type="dxa"/>
            <w:shd w:val="clear" w:color="auto" w:fill="auto"/>
          </w:tcPr>
          <w:p w14:paraId="6DF3A093" w14:textId="77777777" w:rsidR="002455F0" w:rsidRPr="00F34D94" w:rsidRDefault="002455F0" w:rsidP="00912970">
            <w:pPr>
              <w:pStyle w:val="Heading1"/>
              <w:keepLines/>
            </w:pPr>
            <w:r w:rsidRPr="00F34D94">
              <w:lastRenderedPageBreak/>
              <w:t>Physical Properties</w:t>
            </w:r>
          </w:p>
        </w:tc>
        <w:tc>
          <w:tcPr>
            <w:tcW w:w="2026" w:type="dxa"/>
            <w:shd w:val="clear" w:color="auto" w:fill="auto"/>
          </w:tcPr>
          <w:p w14:paraId="3664238F" w14:textId="77777777" w:rsidR="002455F0" w:rsidRPr="00F34D94" w:rsidRDefault="002455F0" w:rsidP="00912970">
            <w:pPr>
              <w:keepNext/>
              <w:keepLines/>
              <w:jc w:val="center"/>
              <w:rPr>
                <w:b/>
              </w:rPr>
            </w:pPr>
            <w:r w:rsidRPr="00F34D94">
              <w:rPr>
                <w:b/>
              </w:rPr>
              <w:t>Test Method</w:t>
            </w:r>
          </w:p>
        </w:tc>
        <w:tc>
          <w:tcPr>
            <w:tcW w:w="1304" w:type="dxa"/>
            <w:shd w:val="clear" w:color="auto" w:fill="auto"/>
          </w:tcPr>
          <w:p w14:paraId="3AB4FE0A" w14:textId="77777777" w:rsidR="002455F0" w:rsidRPr="00F34D94" w:rsidRDefault="002455F0" w:rsidP="00912970">
            <w:pPr>
              <w:keepNext/>
              <w:keepLines/>
              <w:jc w:val="center"/>
              <w:rPr>
                <w:b/>
              </w:rPr>
            </w:pPr>
            <w:r w:rsidRPr="00F34D94">
              <w:rPr>
                <w:b/>
              </w:rPr>
              <w:t>Type I</w:t>
            </w:r>
          </w:p>
        </w:tc>
        <w:tc>
          <w:tcPr>
            <w:tcW w:w="1530" w:type="dxa"/>
            <w:shd w:val="clear" w:color="auto" w:fill="auto"/>
          </w:tcPr>
          <w:p w14:paraId="4C829E59" w14:textId="77777777" w:rsidR="002455F0" w:rsidRPr="00F34D94" w:rsidRDefault="002455F0" w:rsidP="00912970">
            <w:pPr>
              <w:keepNext/>
              <w:keepLines/>
              <w:jc w:val="center"/>
              <w:rPr>
                <w:b/>
              </w:rPr>
            </w:pPr>
            <w:r w:rsidRPr="00F34D94">
              <w:rPr>
                <w:b/>
              </w:rPr>
              <w:t>Type II</w:t>
            </w:r>
          </w:p>
        </w:tc>
        <w:tc>
          <w:tcPr>
            <w:tcW w:w="1490" w:type="dxa"/>
          </w:tcPr>
          <w:p w14:paraId="6A9F8987" w14:textId="0804A4D6" w:rsidR="002455F0" w:rsidRPr="00F34D94" w:rsidRDefault="002455F0" w:rsidP="00912970">
            <w:pPr>
              <w:keepNext/>
              <w:keepLines/>
              <w:jc w:val="center"/>
              <w:rPr>
                <w:b/>
              </w:rPr>
            </w:pPr>
            <w:r w:rsidRPr="00F34D94">
              <w:rPr>
                <w:b/>
              </w:rPr>
              <w:t>Type III</w:t>
            </w:r>
          </w:p>
        </w:tc>
      </w:tr>
      <w:tr w:rsidR="002455F0" w:rsidRPr="00F34D94" w14:paraId="55CCA8BE" w14:textId="056BED71" w:rsidTr="002455F0">
        <w:trPr>
          <w:trHeight w:val="458"/>
        </w:trPr>
        <w:tc>
          <w:tcPr>
            <w:tcW w:w="3505" w:type="dxa"/>
            <w:shd w:val="clear" w:color="auto" w:fill="auto"/>
          </w:tcPr>
          <w:p w14:paraId="3A46E385" w14:textId="77777777" w:rsidR="002455F0" w:rsidRPr="00F34D94" w:rsidRDefault="002455F0" w:rsidP="00912970">
            <w:pPr>
              <w:keepNext/>
              <w:keepLines/>
              <w:rPr>
                <w:szCs w:val="24"/>
              </w:rPr>
            </w:pPr>
            <w:r w:rsidRPr="00F34D94">
              <w:rPr>
                <w:szCs w:val="24"/>
              </w:rPr>
              <w:t>Mass / Unit Area, min (oz/yd</w:t>
            </w:r>
            <w:r w:rsidRPr="00F34D94">
              <w:rPr>
                <w:rFonts w:ascii="Times" w:hAnsi="Times"/>
                <w:szCs w:val="24"/>
                <w:vertAlign w:val="superscript"/>
              </w:rPr>
              <w:t>2</w:t>
            </w:r>
            <w:r w:rsidRPr="00F34D94">
              <w:rPr>
                <w:szCs w:val="24"/>
              </w:rPr>
              <w:t>)</w:t>
            </w:r>
          </w:p>
        </w:tc>
        <w:tc>
          <w:tcPr>
            <w:tcW w:w="2026" w:type="dxa"/>
            <w:shd w:val="clear" w:color="auto" w:fill="auto"/>
          </w:tcPr>
          <w:p w14:paraId="4C932DEC" w14:textId="77777777" w:rsidR="002455F0" w:rsidRPr="00F34D94" w:rsidRDefault="002455F0" w:rsidP="00912970">
            <w:pPr>
              <w:keepNext/>
              <w:keepLines/>
              <w:jc w:val="center"/>
              <w:rPr>
                <w:szCs w:val="24"/>
              </w:rPr>
            </w:pPr>
            <w:r w:rsidRPr="00F34D94">
              <w:rPr>
                <w:szCs w:val="24"/>
              </w:rPr>
              <w:t>ASTM D5261</w:t>
            </w:r>
          </w:p>
        </w:tc>
        <w:tc>
          <w:tcPr>
            <w:tcW w:w="1304" w:type="dxa"/>
            <w:shd w:val="clear" w:color="auto" w:fill="auto"/>
          </w:tcPr>
          <w:p w14:paraId="455590F3" w14:textId="23BE95D9" w:rsidR="002455F0" w:rsidRPr="00F34D94" w:rsidRDefault="00FA23D3" w:rsidP="00912970">
            <w:pPr>
              <w:keepNext/>
              <w:keepLines/>
              <w:jc w:val="center"/>
              <w:rPr>
                <w:szCs w:val="24"/>
              </w:rPr>
            </w:pPr>
            <w:r w:rsidRPr="00F34D94">
              <w:rPr>
                <w:szCs w:val="24"/>
              </w:rPr>
              <w:t>7.0</w:t>
            </w:r>
          </w:p>
        </w:tc>
        <w:tc>
          <w:tcPr>
            <w:tcW w:w="1530" w:type="dxa"/>
            <w:shd w:val="clear" w:color="auto" w:fill="auto"/>
          </w:tcPr>
          <w:p w14:paraId="7EA6886D" w14:textId="21125685" w:rsidR="002455F0" w:rsidRPr="00F34D94" w:rsidRDefault="002455F0" w:rsidP="00912970">
            <w:pPr>
              <w:keepNext/>
              <w:keepLines/>
              <w:jc w:val="center"/>
              <w:rPr>
                <w:szCs w:val="24"/>
              </w:rPr>
            </w:pPr>
            <w:r w:rsidRPr="00F34D94">
              <w:rPr>
                <w:szCs w:val="24"/>
              </w:rPr>
              <w:t>4.</w:t>
            </w:r>
            <w:r w:rsidR="00FA23D3" w:rsidRPr="00F34D94">
              <w:rPr>
                <w:szCs w:val="24"/>
              </w:rPr>
              <w:t>0</w:t>
            </w:r>
          </w:p>
        </w:tc>
        <w:tc>
          <w:tcPr>
            <w:tcW w:w="1490" w:type="dxa"/>
          </w:tcPr>
          <w:p w14:paraId="1880C306" w14:textId="4D6F97C0" w:rsidR="002455F0" w:rsidRPr="00F34D94" w:rsidRDefault="00FA23D3" w:rsidP="00912970">
            <w:pPr>
              <w:keepNext/>
              <w:keepLines/>
              <w:jc w:val="center"/>
              <w:rPr>
                <w:szCs w:val="24"/>
              </w:rPr>
            </w:pPr>
            <w:r w:rsidRPr="00F34D94">
              <w:rPr>
                <w:szCs w:val="24"/>
              </w:rPr>
              <w:t>4.0</w:t>
            </w:r>
          </w:p>
        </w:tc>
      </w:tr>
      <w:tr w:rsidR="002455F0" w:rsidRPr="00F34D94" w14:paraId="4AA555B0" w14:textId="1EC66EC9" w:rsidTr="002455F0">
        <w:trPr>
          <w:trHeight w:val="458"/>
        </w:trPr>
        <w:tc>
          <w:tcPr>
            <w:tcW w:w="3505" w:type="dxa"/>
            <w:shd w:val="clear" w:color="auto" w:fill="auto"/>
          </w:tcPr>
          <w:p w14:paraId="277277A3" w14:textId="00292BFD" w:rsidR="002455F0" w:rsidRPr="00F34D94" w:rsidRDefault="002455F0" w:rsidP="00912970">
            <w:pPr>
              <w:pStyle w:val="BodyText"/>
              <w:keepNext/>
              <w:keepLines/>
              <w:rPr>
                <w:szCs w:val="24"/>
              </w:rPr>
            </w:pPr>
            <w:r w:rsidRPr="00F34D94">
              <w:rPr>
                <w:rFonts w:ascii="Times New Roman" w:hAnsi="Times New Roman"/>
              </w:rPr>
              <w:t>Tensile Strength, min (lb</w:t>
            </w:r>
            <w:r w:rsidR="00FA23D3" w:rsidRPr="00F34D94">
              <w:rPr>
                <w:rFonts w:ascii="Times New Roman" w:hAnsi="Times New Roman"/>
              </w:rPr>
              <w:t>/in</w:t>
            </w:r>
            <w:r w:rsidRPr="00F34D94">
              <w:rPr>
                <w:rFonts w:ascii="Times New Roman" w:hAnsi="Times New Roman"/>
              </w:rPr>
              <w:t>)</w:t>
            </w:r>
          </w:p>
        </w:tc>
        <w:tc>
          <w:tcPr>
            <w:tcW w:w="2026" w:type="dxa"/>
            <w:shd w:val="clear" w:color="auto" w:fill="auto"/>
            <w:vAlign w:val="center"/>
          </w:tcPr>
          <w:p w14:paraId="6D64704B" w14:textId="2DC0F6D6" w:rsidR="002455F0" w:rsidRPr="00F34D94" w:rsidRDefault="002455F0" w:rsidP="00912970">
            <w:pPr>
              <w:keepNext/>
              <w:keepLines/>
              <w:jc w:val="center"/>
              <w:rPr>
                <w:szCs w:val="24"/>
              </w:rPr>
            </w:pPr>
            <w:r w:rsidRPr="00F34D94">
              <w:rPr>
                <w:szCs w:val="24"/>
              </w:rPr>
              <w:t>ASTM D</w:t>
            </w:r>
            <w:r w:rsidR="00A94F5B" w:rsidRPr="00F34D94">
              <w:rPr>
                <w:szCs w:val="24"/>
              </w:rPr>
              <w:t>5035</w:t>
            </w:r>
          </w:p>
        </w:tc>
        <w:tc>
          <w:tcPr>
            <w:tcW w:w="1304" w:type="dxa"/>
            <w:shd w:val="clear" w:color="auto" w:fill="auto"/>
          </w:tcPr>
          <w:p w14:paraId="4134E369" w14:textId="5DC5F83B" w:rsidR="002455F0" w:rsidRPr="00F34D94" w:rsidRDefault="00E47879" w:rsidP="00912970">
            <w:pPr>
              <w:keepNext/>
              <w:keepLines/>
              <w:jc w:val="center"/>
              <w:rPr>
                <w:szCs w:val="24"/>
              </w:rPr>
            </w:pPr>
            <w:r w:rsidRPr="00F34D94">
              <w:rPr>
                <w:szCs w:val="24"/>
              </w:rPr>
              <w:t>280</w:t>
            </w:r>
          </w:p>
        </w:tc>
        <w:tc>
          <w:tcPr>
            <w:tcW w:w="1530" w:type="dxa"/>
            <w:shd w:val="clear" w:color="auto" w:fill="auto"/>
          </w:tcPr>
          <w:p w14:paraId="2504F7DB" w14:textId="1B773CFC" w:rsidR="002455F0" w:rsidRPr="00F34D94" w:rsidRDefault="002455F0" w:rsidP="00912970">
            <w:pPr>
              <w:keepNext/>
              <w:keepLines/>
              <w:jc w:val="center"/>
              <w:rPr>
                <w:szCs w:val="24"/>
              </w:rPr>
            </w:pPr>
            <w:r w:rsidRPr="00F34D94">
              <w:rPr>
                <w:szCs w:val="24"/>
              </w:rPr>
              <w:t>1</w:t>
            </w:r>
            <w:r w:rsidR="00E47879" w:rsidRPr="00F34D94">
              <w:rPr>
                <w:szCs w:val="24"/>
              </w:rPr>
              <w:t>40</w:t>
            </w:r>
          </w:p>
        </w:tc>
        <w:tc>
          <w:tcPr>
            <w:tcW w:w="1490" w:type="dxa"/>
          </w:tcPr>
          <w:p w14:paraId="3D94D1F0" w14:textId="56A38717" w:rsidR="002455F0" w:rsidRPr="00F34D94" w:rsidRDefault="00E47879" w:rsidP="00912970">
            <w:pPr>
              <w:keepNext/>
              <w:keepLines/>
              <w:jc w:val="center"/>
              <w:rPr>
                <w:szCs w:val="24"/>
              </w:rPr>
            </w:pPr>
            <w:r w:rsidRPr="00F34D94">
              <w:rPr>
                <w:szCs w:val="24"/>
              </w:rPr>
              <w:t>45</w:t>
            </w:r>
          </w:p>
        </w:tc>
      </w:tr>
      <w:tr w:rsidR="002455F0" w:rsidRPr="00F34D94" w14:paraId="5DEE614C" w14:textId="1146B184" w:rsidTr="002455F0">
        <w:trPr>
          <w:trHeight w:val="458"/>
        </w:trPr>
        <w:tc>
          <w:tcPr>
            <w:tcW w:w="3505" w:type="dxa"/>
            <w:shd w:val="clear" w:color="auto" w:fill="auto"/>
          </w:tcPr>
          <w:p w14:paraId="43D52591" w14:textId="10BB544A" w:rsidR="002455F0" w:rsidRPr="00F34D94" w:rsidRDefault="00E47879" w:rsidP="00912970">
            <w:pPr>
              <w:keepNext/>
              <w:keepLines/>
            </w:pPr>
            <w:r w:rsidRPr="00F34D94">
              <w:rPr>
                <w:szCs w:val="24"/>
              </w:rPr>
              <w:t xml:space="preserve">Ultimate </w:t>
            </w:r>
            <w:r w:rsidR="002455F0" w:rsidRPr="00F34D94">
              <w:rPr>
                <w:szCs w:val="24"/>
              </w:rPr>
              <w:t xml:space="preserve">Elongation, </w:t>
            </w:r>
            <w:r w:rsidR="00FA23D3" w:rsidRPr="00F34D94">
              <w:rPr>
                <w:szCs w:val="24"/>
              </w:rPr>
              <w:t>max</w:t>
            </w:r>
            <w:r w:rsidR="002455F0" w:rsidRPr="00F34D94">
              <w:rPr>
                <w:szCs w:val="24"/>
              </w:rPr>
              <w:t xml:space="preserve"> (%)</w:t>
            </w:r>
          </w:p>
        </w:tc>
        <w:tc>
          <w:tcPr>
            <w:tcW w:w="2026" w:type="dxa"/>
            <w:shd w:val="clear" w:color="auto" w:fill="auto"/>
            <w:vAlign w:val="center"/>
          </w:tcPr>
          <w:p w14:paraId="630F0357" w14:textId="47B7851B" w:rsidR="002455F0" w:rsidRPr="00F34D94" w:rsidRDefault="002455F0" w:rsidP="00912970">
            <w:pPr>
              <w:keepNext/>
              <w:keepLines/>
              <w:jc w:val="center"/>
              <w:rPr>
                <w:szCs w:val="24"/>
              </w:rPr>
            </w:pPr>
            <w:r w:rsidRPr="00F34D94">
              <w:rPr>
                <w:szCs w:val="24"/>
              </w:rPr>
              <w:t>ASTM D</w:t>
            </w:r>
            <w:r w:rsidR="00E47879" w:rsidRPr="00F34D94">
              <w:rPr>
                <w:szCs w:val="24"/>
              </w:rPr>
              <w:t>5035</w:t>
            </w:r>
          </w:p>
        </w:tc>
        <w:tc>
          <w:tcPr>
            <w:tcW w:w="1304" w:type="dxa"/>
            <w:shd w:val="clear" w:color="auto" w:fill="auto"/>
          </w:tcPr>
          <w:p w14:paraId="52000E60" w14:textId="790B15EC" w:rsidR="002455F0" w:rsidRPr="00F34D94" w:rsidRDefault="00E47879" w:rsidP="00912970">
            <w:pPr>
              <w:keepNext/>
              <w:keepLines/>
              <w:jc w:val="center"/>
              <w:rPr>
                <w:szCs w:val="24"/>
              </w:rPr>
            </w:pPr>
            <w:r w:rsidRPr="00F34D94">
              <w:rPr>
                <w:szCs w:val="24"/>
              </w:rPr>
              <w:t>5</w:t>
            </w:r>
          </w:p>
        </w:tc>
        <w:tc>
          <w:tcPr>
            <w:tcW w:w="1530" w:type="dxa"/>
            <w:shd w:val="clear" w:color="auto" w:fill="auto"/>
          </w:tcPr>
          <w:p w14:paraId="673456AF" w14:textId="0C5D9398" w:rsidR="002455F0" w:rsidRPr="00F34D94" w:rsidRDefault="00E47879" w:rsidP="00912970">
            <w:pPr>
              <w:keepNext/>
              <w:keepLines/>
              <w:jc w:val="center"/>
              <w:rPr>
                <w:szCs w:val="24"/>
              </w:rPr>
            </w:pPr>
            <w:r w:rsidRPr="00F34D94">
              <w:rPr>
                <w:szCs w:val="24"/>
              </w:rPr>
              <w:t>5</w:t>
            </w:r>
          </w:p>
        </w:tc>
        <w:tc>
          <w:tcPr>
            <w:tcW w:w="1490" w:type="dxa"/>
          </w:tcPr>
          <w:p w14:paraId="6014D9D0" w14:textId="7CF3E31D" w:rsidR="002455F0" w:rsidRPr="00F34D94" w:rsidRDefault="00E47879" w:rsidP="00912970">
            <w:pPr>
              <w:keepNext/>
              <w:keepLines/>
              <w:jc w:val="center"/>
              <w:rPr>
                <w:szCs w:val="24"/>
              </w:rPr>
            </w:pPr>
            <w:r w:rsidRPr="00F34D94">
              <w:rPr>
                <w:szCs w:val="24"/>
              </w:rPr>
              <w:t>5</w:t>
            </w:r>
          </w:p>
        </w:tc>
      </w:tr>
      <w:tr w:rsidR="002455F0" w:rsidRPr="00F34D94" w14:paraId="0B82944E" w14:textId="1AF4D7A2" w:rsidTr="002455F0">
        <w:tc>
          <w:tcPr>
            <w:tcW w:w="3505" w:type="dxa"/>
            <w:shd w:val="clear" w:color="auto" w:fill="auto"/>
          </w:tcPr>
          <w:p w14:paraId="1D1785C4" w14:textId="77777777" w:rsidR="002455F0" w:rsidRPr="00F34D94" w:rsidRDefault="002455F0" w:rsidP="00912970">
            <w:pPr>
              <w:pStyle w:val="BodyText"/>
              <w:keepNext/>
              <w:keepLines/>
              <w:rPr>
                <w:rFonts w:ascii="Times New Roman" w:hAnsi="Times New Roman"/>
                <w:szCs w:val="24"/>
              </w:rPr>
            </w:pPr>
            <w:r w:rsidRPr="00F34D94">
              <w:rPr>
                <w:rFonts w:ascii="Times New Roman" w:hAnsi="Times New Roman"/>
                <w:szCs w:val="24"/>
              </w:rPr>
              <w:t>Melting Point, min (</w:t>
            </w:r>
            <w:r w:rsidRPr="00F34D94">
              <w:rPr>
                <w:rFonts w:ascii="Times New Roman" w:hAnsi="Times New Roman"/>
                <w:szCs w:val="24"/>
              </w:rPr>
              <w:sym w:font="Symbol" w:char="F0B0"/>
            </w:r>
            <w:r w:rsidRPr="00F34D94">
              <w:rPr>
                <w:rFonts w:ascii="Times New Roman" w:hAnsi="Times New Roman"/>
                <w:szCs w:val="24"/>
              </w:rPr>
              <w:t>F)</w:t>
            </w:r>
          </w:p>
        </w:tc>
        <w:tc>
          <w:tcPr>
            <w:tcW w:w="2026" w:type="dxa"/>
            <w:shd w:val="clear" w:color="auto" w:fill="auto"/>
          </w:tcPr>
          <w:p w14:paraId="2A736BEC" w14:textId="77777777" w:rsidR="002455F0" w:rsidRPr="00F34D94" w:rsidRDefault="002455F0" w:rsidP="00912970">
            <w:pPr>
              <w:pStyle w:val="BodyText"/>
              <w:keepNext/>
              <w:keepLines/>
              <w:jc w:val="center"/>
              <w:rPr>
                <w:rFonts w:ascii="Times New Roman" w:hAnsi="Times New Roman"/>
                <w:szCs w:val="24"/>
              </w:rPr>
            </w:pPr>
            <w:r w:rsidRPr="00F34D94">
              <w:rPr>
                <w:rFonts w:ascii="Times New Roman" w:hAnsi="Times New Roman"/>
                <w:szCs w:val="24"/>
              </w:rPr>
              <w:t>ASTM D276</w:t>
            </w:r>
          </w:p>
        </w:tc>
        <w:tc>
          <w:tcPr>
            <w:tcW w:w="1304" w:type="dxa"/>
            <w:shd w:val="clear" w:color="auto" w:fill="auto"/>
          </w:tcPr>
          <w:p w14:paraId="29000DA9" w14:textId="77777777" w:rsidR="002455F0" w:rsidRPr="00F34D94" w:rsidRDefault="002455F0" w:rsidP="00912970">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1</w:t>
            </w:r>
          </w:p>
        </w:tc>
        <w:tc>
          <w:tcPr>
            <w:tcW w:w="1530" w:type="dxa"/>
            <w:shd w:val="clear" w:color="auto" w:fill="auto"/>
          </w:tcPr>
          <w:p w14:paraId="0218C678" w14:textId="77777777" w:rsidR="002455F0" w:rsidRPr="00F34D94" w:rsidRDefault="002455F0" w:rsidP="00912970">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1</w:t>
            </w:r>
          </w:p>
        </w:tc>
        <w:tc>
          <w:tcPr>
            <w:tcW w:w="1490" w:type="dxa"/>
          </w:tcPr>
          <w:p w14:paraId="3E0117E0" w14:textId="6EB494EB" w:rsidR="002455F0" w:rsidRPr="00F34D94" w:rsidRDefault="00E47879" w:rsidP="00912970">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1</w:t>
            </w:r>
          </w:p>
        </w:tc>
      </w:tr>
    </w:tbl>
    <w:p w14:paraId="2B803C59" w14:textId="4EE2C28D" w:rsidR="002455F0" w:rsidRPr="00F34D94" w:rsidRDefault="002455F0" w:rsidP="002455F0">
      <w:pPr>
        <w:pStyle w:val="Style1"/>
        <w:jc w:val="both"/>
        <w:rPr>
          <w:sz w:val="20"/>
        </w:rPr>
      </w:pPr>
      <w:r w:rsidRPr="00F34D94">
        <w:rPr>
          <w:sz w:val="20"/>
          <w:vertAlign w:val="superscript"/>
        </w:rPr>
        <w:t>1</w:t>
      </w:r>
      <w:r w:rsidRPr="00F34D94">
        <w:rPr>
          <w:sz w:val="20"/>
        </w:rPr>
        <w:t xml:space="preserve"> 320 is the softening/</w:t>
      </w:r>
      <w:proofErr w:type="gramStart"/>
      <w:r w:rsidRPr="00F34D94">
        <w:rPr>
          <w:sz w:val="20"/>
        </w:rPr>
        <w:t>melt</w:t>
      </w:r>
      <w:proofErr w:type="gramEnd"/>
      <w:r w:rsidRPr="00F34D94">
        <w:rPr>
          <w:sz w:val="20"/>
        </w:rPr>
        <w:t xml:space="preserve"> point of polypropylene, which is lower than either polyester or fiberglass. </w:t>
      </w:r>
      <w:r w:rsidR="00003CEE">
        <w:rPr>
          <w:sz w:val="20"/>
        </w:rPr>
        <w:t xml:space="preserve"> </w:t>
      </w:r>
      <w:r w:rsidRPr="00D4267D">
        <w:rPr>
          <w:sz w:val="20"/>
        </w:rPr>
        <w:t xml:space="preserve">See </w:t>
      </w:r>
      <w:r w:rsidR="00003CEE">
        <w:rPr>
          <w:sz w:val="20"/>
        </w:rPr>
        <w:t xml:space="preserve">the </w:t>
      </w:r>
      <w:r w:rsidR="00003CEE" w:rsidRPr="00003CEE">
        <w:rPr>
          <w:sz w:val="20"/>
        </w:rPr>
        <w:t>Pavement Overlay Placement</w:t>
      </w:r>
      <w:r w:rsidR="00003CEE">
        <w:rPr>
          <w:sz w:val="20"/>
        </w:rPr>
        <w:t xml:space="preserve"> </w:t>
      </w:r>
      <w:r w:rsidRPr="00D4267D">
        <w:rPr>
          <w:sz w:val="20"/>
        </w:rPr>
        <w:t xml:space="preserve">Section </w:t>
      </w:r>
      <w:r w:rsidR="00003CEE">
        <w:rPr>
          <w:sz w:val="20"/>
        </w:rPr>
        <w:t>in this provision</w:t>
      </w:r>
      <w:r w:rsidR="00003CEE" w:rsidRPr="00D4267D">
        <w:rPr>
          <w:sz w:val="20"/>
        </w:rPr>
        <w:t xml:space="preserve"> </w:t>
      </w:r>
      <w:r w:rsidRPr="00D4267D">
        <w:rPr>
          <w:sz w:val="20"/>
        </w:rPr>
        <w:t>for more on placement temperature.</w:t>
      </w:r>
    </w:p>
    <w:p w14:paraId="2B9E0DCB" w14:textId="6983FE22" w:rsidR="00E47879" w:rsidRPr="00F34D94" w:rsidRDefault="00E47879" w:rsidP="00EE39AA">
      <w:pPr>
        <w:pStyle w:val="Style1"/>
        <w:jc w:val="both"/>
      </w:pPr>
    </w:p>
    <w:p w14:paraId="6BAFB34D" w14:textId="6C4E7356" w:rsidR="00E47879" w:rsidRPr="00F34D94" w:rsidRDefault="00E47879" w:rsidP="00F34D94">
      <w:pPr>
        <w:pStyle w:val="Style1"/>
        <w:numPr>
          <w:ilvl w:val="0"/>
          <w:numId w:val="4"/>
        </w:numPr>
      </w:pPr>
      <w:r w:rsidRPr="00F34D94">
        <w:rPr>
          <w:b/>
          <w:bCs/>
        </w:rPr>
        <w:t>Paving Grid, Type I, II &amp; III</w:t>
      </w:r>
      <w:r w:rsidRPr="00F34D94">
        <w:t xml:space="preserve">: </w:t>
      </w:r>
      <w:r w:rsidR="008B09BA" w:rsidRPr="00F34D94">
        <w:t xml:space="preserve">Materials used for paving grids shall be comprised of fiberglass and shall meet the requirements of the table below. </w:t>
      </w:r>
      <w:r w:rsidR="00003CEE">
        <w:t xml:space="preserve"> </w:t>
      </w:r>
      <w:r w:rsidR="008B09BA" w:rsidRPr="00F34D94">
        <w:t xml:space="preserve">Some paving grids are self-adhesive and some require nails for installation. </w:t>
      </w:r>
      <w:r w:rsidR="00003CEE">
        <w:t xml:space="preserve"> </w:t>
      </w:r>
      <w:r w:rsidR="008B09BA" w:rsidRPr="00F34D94">
        <w:t xml:space="preserve">Tack coat required for the installation of the overlay shall be specified with the paving grid. </w:t>
      </w:r>
      <w:r w:rsidR="00003CEE">
        <w:t xml:space="preserve"> </w:t>
      </w:r>
      <w:r w:rsidR="008B09BA" w:rsidRPr="00F34D94">
        <w:t>Refer to manufacturer’s recommendations for tack coat type and application rate.</w:t>
      </w:r>
    </w:p>
    <w:p w14:paraId="4E7E8350" w14:textId="77777777" w:rsidR="00E47879" w:rsidRPr="00F34D94" w:rsidRDefault="00E47879" w:rsidP="00E47879">
      <w:pPr>
        <w:pStyle w:val="Style1"/>
        <w:jc w:val="both"/>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435"/>
        <w:gridCol w:w="1620"/>
        <w:gridCol w:w="1080"/>
        <w:gridCol w:w="1215"/>
      </w:tblGrid>
      <w:tr w:rsidR="00387D23" w:rsidRPr="00F34D94" w14:paraId="13526EE2" w14:textId="77777777" w:rsidTr="00387D23">
        <w:tc>
          <w:tcPr>
            <w:tcW w:w="3505" w:type="dxa"/>
            <w:shd w:val="clear" w:color="auto" w:fill="auto"/>
          </w:tcPr>
          <w:p w14:paraId="66807518" w14:textId="77777777" w:rsidR="00E47879" w:rsidRPr="00F34D94" w:rsidRDefault="00E47879" w:rsidP="005C0BF8">
            <w:pPr>
              <w:pStyle w:val="Heading1"/>
              <w:keepLines/>
            </w:pPr>
            <w:r w:rsidRPr="00F34D94">
              <w:t>Physical Properties</w:t>
            </w:r>
          </w:p>
        </w:tc>
        <w:tc>
          <w:tcPr>
            <w:tcW w:w="2435" w:type="dxa"/>
            <w:shd w:val="clear" w:color="auto" w:fill="auto"/>
          </w:tcPr>
          <w:p w14:paraId="6918FC2C" w14:textId="77777777" w:rsidR="00E47879" w:rsidRPr="00F34D94" w:rsidRDefault="00E47879" w:rsidP="005C0BF8">
            <w:pPr>
              <w:keepNext/>
              <w:keepLines/>
              <w:jc w:val="center"/>
              <w:rPr>
                <w:b/>
              </w:rPr>
            </w:pPr>
            <w:r w:rsidRPr="00F34D94">
              <w:rPr>
                <w:b/>
              </w:rPr>
              <w:t>Test Method</w:t>
            </w:r>
          </w:p>
        </w:tc>
        <w:tc>
          <w:tcPr>
            <w:tcW w:w="1620" w:type="dxa"/>
            <w:shd w:val="clear" w:color="auto" w:fill="auto"/>
          </w:tcPr>
          <w:p w14:paraId="7E8F17BF" w14:textId="77777777" w:rsidR="00E47879" w:rsidRPr="00F34D94" w:rsidRDefault="00E47879" w:rsidP="005C0BF8">
            <w:pPr>
              <w:keepNext/>
              <w:keepLines/>
              <w:jc w:val="center"/>
              <w:rPr>
                <w:b/>
              </w:rPr>
            </w:pPr>
            <w:r w:rsidRPr="00F34D94">
              <w:rPr>
                <w:b/>
              </w:rPr>
              <w:t>Type I</w:t>
            </w:r>
          </w:p>
        </w:tc>
        <w:tc>
          <w:tcPr>
            <w:tcW w:w="1080" w:type="dxa"/>
            <w:shd w:val="clear" w:color="auto" w:fill="auto"/>
          </w:tcPr>
          <w:p w14:paraId="528EEC94" w14:textId="77777777" w:rsidR="00E47879" w:rsidRPr="00F34D94" w:rsidRDefault="00E47879" w:rsidP="005C0BF8">
            <w:pPr>
              <w:keepNext/>
              <w:keepLines/>
              <w:jc w:val="center"/>
              <w:rPr>
                <w:b/>
              </w:rPr>
            </w:pPr>
            <w:r w:rsidRPr="00F34D94">
              <w:rPr>
                <w:b/>
              </w:rPr>
              <w:t>Type II</w:t>
            </w:r>
          </w:p>
        </w:tc>
        <w:tc>
          <w:tcPr>
            <w:tcW w:w="1215" w:type="dxa"/>
          </w:tcPr>
          <w:p w14:paraId="5016BCB6" w14:textId="77777777" w:rsidR="00E47879" w:rsidRPr="00F34D94" w:rsidRDefault="00E47879" w:rsidP="005C0BF8">
            <w:pPr>
              <w:keepNext/>
              <w:keepLines/>
              <w:jc w:val="center"/>
              <w:rPr>
                <w:b/>
              </w:rPr>
            </w:pPr>
            <w:r w:rsidRPr="00F34D94">
              <w:rPr>
                <w:b/>
              </w:rPr>
              <w:t>Type III</w:t>
            </w:r>
          </w:p>
        </w:tc>
      </w:tr>
      <w:tr w:rsidR="00387D23" w:rsidRPr="00F34D94" w14:paraId="074F5317" w14:textId="77777777" w:rsidTr="00387D23">
        <w:trPr>
          <w:trHeight w:val="458"/>
        </w:trPr>
        <w:tc>
          <w:tcPr>
            <w:tcW w:w="3505" w:type="dxa"/>
            <w:shd w:val="clear" w:color="auto" w:fill="auto"/>
          </w:tcPr>
          <w:p w14:paraId="5C7482A1" w14:textId="77777777" w:rsidR="00E47879" w:rsidRPr="00F34D94" w:rsidRDefault="00E47879" w:rsidP="005C0BF8">
            <w:pPr>
              <w:keepNext/>
              <w:keepLines/>
              <w:rPr>
                <w:szCs w:val="24"/>
              </w:rPr>
            </w:pPr>
            <w:r w:rsidRPr="00F34D94">
              <w:rPr>
                <w:szCs w:val="24"/>
              </w:rPr>
              <w:t>Mass / Unit Area, min (oz/yd</w:t>
            </w:r>
            <w:r w:rsidRPr="00F34D94">
              <w:rPr>
                <w:rFonts w:ascii="Times" w:hAnsi="Times"/>
                <w:szCs w:val="24"/>
                <w:vertAlign w:val="superscript"/>
              </w:rPr>
              <w:t>2</w:t>
            </w:r>
            <w:r w:rsidRPr="00F34D94">
              <w:rPr>
                <w:szCs w:val="24"/>
              </w:rPr>
              <w:t>)</w:t>
            </w:r>
          </w:p>
        </w:tc>
        <w:tc>
          <w:tcPr>
            <w:tcW w:w="2435" w:type="dxa"/>
            <w:shd w:val="clear" w:color="auto" w:fill="auto"/>
          </w:tcPr>
          <w:p w14:paraId="7CC452F8" w14:textId="77777777" w:rsidR="00E47879" w:rsidRPr="00F34D94" w:rsidRDefault="00E47879" w:rsidP="005C0BF8">
            <w:pPr>
              <w:keepNext/>
              <w:keepLines/>
              <w:jc w:val="center"/>
              <w:rPr>
                <w:szCs w:val="24"/>
              </w:rPr>
            </w:pPr>
            <w:r w:rsidRPr="00F34D94">
              <w:rPr>
                <w:szCs w:val="24"/>
              </w:rPr>
              <w:t>ASTM D5261</w:t>
            </w:r>
          </w:p>
        </w:tc>
        <w:tc>
          <w:tcPr>
            <w:tcW w:w="1620" w:type="dxa"/>
            <w:shd w:val="clear" w:color="auto" w:fill="auto"/>
          </w:tcPr>
          <w:p w14:paraId="12AFF74C" w14:textId="4536D370" w:rsidR="00E47879" w:rsidRPr="00F34D94" w:rsidRDefault="008B09BA" w:rsidP="005C0BF8">
            <w:pPr>
              <w:keepNext/>
              <w:keepLines/>
              <w:jc w:val="center"/>
              <w:rPr>
                <w:szCs w:val="24"/>
              </w:rPr>
            </w:pPr>
            <w:r w:rsidRPr="00F34D94">
              <w:rPr>
                <w:szCs w:val="24"/>
              </w:rPr>
              <w:t>16</w:t>
            </w:r>
            <w:r w:rsidR="00E47879" w:rsidRPr="00F34D94">
              <w:rPr>
                <w:szCs w:val="24"/>
              </w:rPr>
              <w:t>.0</w:t>
            </w:r>
          </w:p>
        </w:tc>
        <w:tc>
          <w:tcPr>
            <w:tcW w:w="1080" w:type="dxa"/>
            <w:shd w:val="clear" w:color="auto" w:fill="auto"/>
          </w:tcPr>
          <w:p w14:paraId="03AED430" w14:textId="323E0B59" w:rsidR="00E47879" w:rsidRPr="00F34D94" w:rsidRDefault="008B09BA" w:rsidP="005C0BF8">
            <w:pPr>
              <w:keepNext/>
              <w:keepLines/>
              <w:jc w:val="center"/>
              <w:rPr>
                <w:szCs w:val="24"/>
              </w:rPr>
            </w:pPr>
            <w:r w:rsidRPr="00F34D94">
              <w:rPr>
                <w:szCs w:val="24"/>
              </w:rPr>
              <w:t>10</w:t>
            </w:r>
            <w:r w:rsidR="00E47879" w:rsidRPr="00F34D94">
              <w:rPr>
                <w:szCs w:val="24"/>
              </w:rPr>
              <w:t>.0</w:t>
            </w:r>
          </w:p>
        </w:tc>
        <w:tc>
          <w:tcPr>
            <w:tcW w:w="1215" w:type="dxa"/>
          </w:tcPr>
          <w:p w14:paraId="650EE40A" w14:textId="6B78367E" w:rsidR="00E47879" w:rsidRPr="00F34D94" w:rsidRDefault="008B09BA" w:rsidP="005C0BF8">
            <w:pPr>
              <w:keepNext/>
              <w:keepLines/>
              <w:jc w:val="center"/>
              <w:rPr>
                <w:szCs w:val="24"/>
              </w:rPr>
            </w:pPr>
            <w:r w:rsidRPr="00F34D94">
              <w:rPr>
                <w:szCs w:val="24"/>
              </w:rPr>
              <w:t>5.5</w:t>
            </w:r>
          </w:p>
        </w:tc>
      </w:tr>
      <w:tr w:rsidR="008B09BA" w:rsidRPr="00F34D94" w14:paraId="5262C71E" w14:textId="77777777" w:rsidTr="00387D23">
        <w:trPr>
          <w:trHeight w:val="458"/>
        </w:trPr>
        <w:tc>
          <w:tcPr>
            <w:tcW w:w="3505" w:type="dxa"/>
            <w:shd w:val="clear" w:color="auto" w:fill="auto"/>
          </w:tcPr>
          <w:p w14:paraId="4D4D6F7D" w14:textId="36A7B20A" w:rsidR="008B09BA" w:rsidRPr="00F34D94" w:rsidRDefault="008B09BA" w:rsidP="005C0BF8">
            <w:pPr>
              <w:keepNext/>
              <w:keepLines/>
              <w:rPr>
                <w:szCs w:val="24"/>
              </w:rPr>
            </w:pPr>
            <w:r w:rsidRPr="00F34D94">
              <w:rPr>
                <w:szCs w:val="24"/>
              </w:rPr>
              <w:t>Aperture size, min (in)</w:t>
            </w:r>
          </w:p>
        </w:tc>
        <w:tc>
          <w:tcPr>
            <w:tcW w:w="2435" w:type="dxa"/>
            <w:shd w:val="clear" w:color="auto" w:fill="auto"/>
          </w:tcPr>
          <w:p w14:paraId="2EBAE301" w14:textId="5FB6F6A8" w:rsidR="008B09BA" w:rsidRPr="00F34D94" w:rsidRDefault="008B09BA" w:rsidP="005C0BF8">
            <w:pPr>
              <w:keepNext/>
              <w:keepLines/>
              <w:jc w:val="center"/>
              <w:rPr>
                <w:szCs w:val="24"/>
              </w:rPr>
            </w:pPr>
            <w:r w:rsidRPr="00F34D94">
              <w:rPr>
                <w:szCs w:val="24"/>
              </w:rPr>
              <w:t>Calipered</w:t>
            </w:r>
          </w:p>
        </w:tc>
        <w:tc>
          <w:tcPr>
            <w:tcW w:w="1620" w:type="dxa"/>
            <w:shd w:val="clear" w:color="auto" w:fill="auto"/>
          </w:tcPr>
          <w:p w14:paraId="52A379F9" w14:textId="04D3D3D4" w:rsidR="008B09BA" w:rsidRPr="00F34D94" w:rsidRDefault="008B09BA" w:rsidP="005C0BF8">
            <w:pPr>
              <w:keepNext/>
              <w:keepLines/>
              <w:jc w:val="center"/>
              <w:rPr>
                <w:szCs w:val="24"/>
              </w:rPr>
            </w:pPr>
            <w:r w:rsidRPr="00F34D94">
              <w:rPr>
                <w:szCs w:val="24"/>
              </w:rPr>
              <w:t>0.5</w:t>
            </w:r>
          </w:p>
        </w:tc>
        <w:tc>
          <w:tcPr>
            <w:tcW w:w="1080" w:type="dxa"/>
            <w:shd w:val="clear" w:color="auto" w:fill="auto"/>
          </w:tcPr>
          <w:p w14:paraId="648B32C7" w14:textId="50B2640E" w:rsidR="008B09BA" w:rsidRPr="00F34D94" w:rsidRDefault="008B09BA" w:rsidP="005C0BF8">
            <w:pPr>
              <w:keepNext/>
              <w:keepLines/>
              <w:jc w:val="center"/>
              <w:rPr>
                <w:szCs w:val="24"/>
              </w:rPr>
            </w:pPr>
            <w:r w:rsidRPr="00F34D94">
              <w:rPr>
                <w:szCs w:val="24"/>
              </w:rPr>
              <w:t>0.5</w:t>
            </w:r>
          </w:p>
        </w:tc>
        <w:tc>
          <w:tcPr>
            <w:tcW w:w="1215" w:type="dxa"/>
          </w:tcPr>
          <w:p w14:paraId="4B27D6A8" w14:textId="64BC8D2B" w:rsidR="008B09BA" w:rsidRPr="00F34D94" w:rsidRDefault="008B09BA" w:rsidP="005C0BF8">
            <w:pPr>
              <w:keepNext/>
              <w:keepLines/>
              <w:jc w:val="center"/>
              <w:rPr>
                <w:szCs w:val="24"/>
              </w:rPr>
            </w:pPr>
            <w:r w:rsidRPr="00F34D94">
              <w:rPr>
                <w:szCs w:val="24"/>
              </w:rPr>
              <w:t>0.5</w:t>
            </w:r>
          </w:p>
        </w:tc>
      </w:tr>
      <w:tr w:rsidR="00387D23" w:rsidRPr="00F34D94" w14:paraId="1E117679" w14:textId="77777777" w:rsidTr="00387D23">
        <w:trPr>
          <w:trHeight w:val="458"/>
        </w:trPr>
        <w:tc>
          <w:tcPr>
            <w:tcW w:w="3505" w:type="dxa"/>
            <w:shd w:val="clear" w:color="auto" w:fill="auto"/>
          </w:tcPr>
          <w:p w14:paraId="09334BB6" w14:textId="0728CA49" w:rsidR="00E47879" w:rsidRPr="00F34D94" w:rsidRDefault="00E47879" w:rsidP="005C0BF8">
            <w:pPr>
              <w:pStyle w:val="BodyText"/>
              <w:keepNext/>
              <w:keepLines/>
              <w:rPr>
                <w:szCs w:val="24"/>
              </w:rPr>
            </w:pPr>
            <w:r w:rsidRPr="00F34D94">
              <w:rPr>
                <w:rFonts w:ascii="Times New Roman" w:hAnsi="Times New Roman"/>
              </w:rPr>
              <w:t>Tensile Strength, min (lb/in)</w:t>
            </w:r>
            <w:r w:rsidR="008B09BA" w:rsidRPr="00F34D94">
              <w:rPr>
                <w:rFonts w:ascii="Times New Roman" w:hAnsi="Times New Roman"/>
                <w:vertAlign w:val="superscript"/>
              </w:rPr>
              <w:t>1</w:t>
            </w:r>
          </w:p>
        </w:tc>
        <w:tc>
          <w:tcPr>
            <w:tcW w:w="2435" w:type="dxa"/>
            <w:shd w:val="clear" w:color="auto" w:fill="auto"/>
            <w:vAlign w:val="center"/>
          </w:tcPr>
          <w:p w14:paraId="4A75F9EF" w14:textId="77777777" w:rsidR="008B09BA" w:rsidRPr="00F34D94" w:rsidRDefault="008B09BA" w:rsidP="008B09BA">
            <w:pPr>
              <w:pStyle w:val="BodyText"/>
              <w:keepNext/>
              <w:keepLines/>
              <w:rPr>
                <w:rFonts w:ascii="Times New Roman" w:hAnsi="Times New Roman"/>
                <w:szCs w:val="24"/>
              </w:rPr>
            </w:pPr>
            <w:r w:rsidRPr="00F34D94">
              <w:rPr>
                <w:rFonts w:ascii="Times New Roman" w:hAnsi="Times New Roman"/>
                <w:szCs w:val="24"/>
              </w:rPr>
              <w:t>ASTM D6637</w:t>
            </w:r>
          </w:p>
          <w:p w14:paraId="0FEC3AFE" w14:textId="44231A29" w:rsidR="00E47879" w:rsidRPr="00F34D94" w:rsidRDefault="008B09BA" w:rsidP="008B09BA">
            <w:pPr>
              <w:keepNext/>
              <w:keepLines/>
              <w:rPr>
                <w:szCs w:val="24"/>
              </w:rPr>
            </w:pPr>
            <w:r w:rsidRPr="00F34D94">
              <w:rPr>
                <w:szCs w:val="24"/>
              </w:rPr>
              <w:t>(Method A Modified)</w:t>
            </w:r>
          </w:p>
        </w:tc>
        <w:tc>
          <w:tcPr>
            <w:tcW w:w="1620" w:type="dxa"/>
            <w:shd w:val="clear" w:color="auto" w:fill="auto"/>
          </w:tcPr>
          <w:p w14:paraId="749FECC0" w14:textId="057AA6DA" w:rsidR="00E47879" w:rsidRPr="00F34D94" w:rsidRDefault="008B09BA" w:rsidP="005C0BF8">
            <w:pPr>
              <w:keepNext/>
              <w:keepLines/>
              <w:jc w:val="center"/>
              <w:rPr>
                <w:szCs w:val="24"/>
              </w:rPr>
            </w:pPr>
            <w:r w:rsidRPr="00F34D94">
              <w:rPr>
                <w:szCs w:val="24"/>
              </w:rPr>
              <w:t>560 x 1,120</w:t>
            </w:r>
          </w:p>
        </w:tc>
        <w:tc>
          <w:tcPr>
            <w:tcW w:w="1080" w:type="dxa"/>
            <w:shd w:val="clear" w:color="auto" w:fill="auto"/>
          </w:tcPr>
          <w:p w14:paraId="364A70B8" w14:textId="0CDFA446" w:rsidR="00E47879" w:rsidRPr="00F34D94" w:rsidRDefault="008B09BA" w:rsidP="005C0BF8">
            <w:pPr>
              <w:keepNext/>
              <w:keepLines/>
              <w:jc w:val="center"/>
              <w:rPr>
                <w:szCs w:val="24"/>
              </w:rPr>
            </w:pPr>
            <w:r w:rsidRPr="00F34D94">
              <w:rPr>
                <w:szCs w:val="24"/>
              </w:rPr>
              <w:t>560</w:t>
            </w:r>
          </w:p>
        </w:tc>
        <w:tc>
          <w:tcPr>
            <w:tcW w:w="1215" w:type="dxa"/>
          </w:tcPr>
          <w:p w14:paraId="60D31D21" w14:textId="6E1000FF" w:rsidR="00E47879" w:rsidRPr="00F34D94" w:rsidRDefault="008B09BA" w:rsidP="005C0BF8">
            <w:pPr>
              <w:keepNext/>
              <w:keepLines/>
              <w:jc w:val="center"/>
              <w:rPr>
                <w:szCs w:val="24"/>
              </w:rPr>
            </w:pPr>
            <w:r w:rsidRPr="00F34D94">
              <w:rPr>
                <w:szCs w:val="24"/>
              </w:rPr>
              <w:t>280</w:t>
            </w:r>
          </w:p>
        </w:tc>
      </w:tr>
      <w:tr w:rsidR="00387D23" w:rsidRPr="00F34D94" w14:paraId="11F9964E" w14:textId="77777777" w:rsidTr="00387D23">
        <w:trPr>
          <w:trHeight w:val="458"/>
        </w:trPr>
        <w:tc>
          <w:tcPr>
            <w:tcW w:w="3505" w:type="dxa"/>
            <w:shd w:val="clear" w:color="auto" w:fill="auto"/>
          </w:tcPr>
          <w:p w14:paraId="1EFAC09F" w14:textId="77777777" w:rsidR="00E47879" w:rsidRPr="00F34D94" w:rsidRDefault="00E47879" w:rsidP="005C0BF8">
            <w:pPr>
              <w:keepNext/>
              <w:keepLines/>
            </w:pPr>
            <w:r w:rsidRPr="00F34D94">
              <w:rPr>
                <w:szCs w:val="24"/>
              </w:rPr>
              <w:t>Ultimate Elongation, max (%)</w:t>
            </w:r>
          </w:p>
        </w:tc>
        <w:tc>
          <w:tcPr>
            <w:tcW w:w="2435" w:type="dxa"/>
            <w:shd w:val="clear" w:color="auto" w:fill="auto"/>
            <w:vAlign w:val="center"/>
          </w:tcPr>
          <w:p w14:paraId="14BC643D" w14:textId="601AC22C" w:rsidR="00E47879" w:rsidRPr="00F34D94" w:rsidRDefault="00E47879" w:rsidP="005C0BF8">
            <w:pPr>
              <w:keepNext/>
              <w:keepLines/>
              <w:jc w:val="center"/>
              <w:rPr>
                <w:szCs w:val="24"/>
              </w:rPr>
            </w:pPr>
            <w:r w:rsidRPr="00F34D94">
              <w:rPr>
                <w:szCs w:val="24"/>
              </w:rPr>
              <w:t>ASTM D</w:t>
            </w:r>
            <w:r w:rsidR="008B09BA" w:rsidRPr="00F34D94">
              <w:rPr>
                <w:szCs w:val="24"/>
              </w:rPr>
              <w:t>6637</w:t>
            </w:r>
          </w:p>
        </w:tc>
        <w:tc>
          <w:tcPr>
            <w:tcW w:w="1620" w:type="dxa"/>
            <w:shd w:val="clear" w:color="auto" w:fill="auto"/>
          </w:tcPr>
          <w:p w14:paraId="1A5E2EC9" w14:textId="4BA2E844" w:rsidR="00E47879" w:rsidRPr="00F34D94" w:rsidRDefault="008B09BA" w:rsidP="005C0BF8">
            <w:pPr>
              <w:keepNext/>
              <w:keepLines/>
              <w:jc w:val="center"/>
              <w:rPr>
                <w:szCs w:val="24"/>
              </w:rPr>
            </w:pPr>
            <w:r w:rsidRPr="00F34D94">
              <w:rPr>
                <w:szCs w:val="24"/>
              </w:rPr>
              <w:t>3</w:t>
            </w:r>
          </w:p>
        </w:tc>
        <w:tc>
          <w:tcPr>
            <w:tcW w:w="1080" w:type="dxa"/>
            <w:shd w:val="clear" w:color="auto" w:fill="auto"/>
          </w:tcPr>
          <w:p w14:paraId="2A359875" w14:textId="21514BF5" w:rsidR="00E47879" w:rsidRPr="00F34D94" w:rsidRDefault="008B09BA" w:rsidP="005C0BF8">
            <w:pPr>
              <w:keepNext/>
              <w:keepLines/>
              <w:jc w:val="center"/>
              <w:rPr>
                <w:szCs w:val="24"/>
              </w:rPr>
            </w:pPr>
            <w:r w:rsidRPr="00F34D94">
              <w:rPr>
                <w:szCs w:val="24"/>
              </w:rPr>
              <w:t>3</w:t>
            </w:r>
          </w:p>
        </w:tc>
        <w:tc>
          <w:tcPr>
            <w:tcW w:w="1215" w:type="dxa"/>
          </w:tcPr>
          <w:p w14:paraId="65268643" w14:textId="793D2916" w:rsidR="00E47879" w:rsidRPr="00F34D94" w:rsidRDefault="008B09BA" w:rsidP="005C0BF8">
            <w:pPr>
              <w:keepNext/>
              <w:keepLines/>
              <w:jc w:val="center"/>
              <w:rPr>
                <w:szCs w:val="24"/>
              </w:rPr>
            </w:pPr>
            <w:r w:rsidRPr="00F34D94">
              <w:rPr>
                <w:szCs w:val="24"/>
              </w:rPr>
              <w:t>3</w:t>
            </w:r>
          </w:p>
        </w:tc>
      </w:tr>
      <w:tr w:rsidR="00387D23" w:rsidRPr="00F34D94" w14:paraId="3F52F73C" w14:textId="77777777" w:rsidTr="00387D23">
        <w:tc>
          <w:tcPr>
            <w:tcW w:w="3505" w:type="dxa"/>
            <w:shd w:val="clear" w:color="auto" w:fill="auto"/>
          </w:tcPr>
          <w:p w14:paraId="4A2AA191" w14:textId="77777777" w:rsidR="00E47879" w:rsidRPr="00F34D94" w:rsidRDefault="00E47879" w:rsidP="005C0BF8">
            <w:pPr>
              <w:pStyle w:val="BodyText"/>
              <w:keepNext/>
              <w:keepLines/>
              <w:rPr>
                <w:rFonts w:ascii="Times New Roman" w:hAnsi="Times New Roman"/>
                <w:szCs w:val="24"/>
              </w:rPr>
            </w:pPr>
            <w:r w:rsidRPr="00F34D94">
              <w:rPr>
                <w:rFonts w:ascii="Times New Roman" w:hAnsi="Times New Roman"/>
                <w:szCs w:val="24"/>
              </w:rPr>
              <w:t>Melting Point, min (</w:t>
            </w:r>
            <w:r w:rsidRPr="00F34D94">
              <w:rPr>
                <w:rFonts w:ascii="Times New Roman" w:hAnsi="Times New Roman"/>
                <w:szCs w:val="24"/>
              </w:rPr>
              <w:sym w:font="Symbol" w:char="F0B0"/>
            </w:r>
            <w:r w:rsidRPr="00F34D94">
              <w:rPr>
                <w:rFonts w:ascii="Times New Roman" w:hAnsi="Times New Roman"/>
                <w:szCs w:val="24"/>
              </w:rPr>
              <w:t>F)</w:t>
            </w:r>
          </w:p>
          <w:p w14:paraId="2F07D945" w14:textId="1841E861" w:rsidR="008B09BA" w:rsidRPr="00F34D94" w:rsidRDefault="008B09BA" w:rsidP="005C0BF8">
            <w:pPr>
              <w:pStyle w:val="BodyText"/>
              <w:keepNext/>
              <w:keepLines/>
              <w:rPr>
                <w:rFonts w:ascii="Times New Roman" w:hAnsi="Times New Roman"/>
                <w:szCs w:val="24"/>
              </w:rPr>
            </w:pPr>
            <w:r w:rsidRPr="00F34D94">
              <w:rPr>
                <w:rFonts w:ascii="Times New Roman" w:hAnsi="Times New Roman"/>
                <w:szCs w:val="24"/>
              </w:rPr>
              <w:t>(Fabric component – if appliable)</w:t>
            </w:r>
          </w:p>
        </w:tc>
        <w:tc>
          <w:tcPr>
            <w:tcW w:w="2435" w:type="dxa"/>
            <w:shd w:val="clear" w:color="auto" w:fill="auto"/>
          </w:tcPr>
          <w:p w14:paraId="5B2708FA" w14:textId="77777777" w:rsidR="00E47879" w:rsidRPr="00F34D94" w:rsidRDefault="00E47879" w:rsidP="005C0BF8">
            <w:pPr>
              <w:pStyle w:val="BodyText"/>
              <w:keepNext/>
              <w:keepLines/>
              <w:jc w:val="center"/>
              <w:rPr>
                <w:rFonts w:ascii="Times New Roman" w:hAnsi="Times New Roman"/>
                <w:szCs w:val="24"/>
              </w:rPr>
            </w:pPr>
            <w:r w:rsidRPr="00F34D94">
              <w:rPr>
                <w:rFonts w:ascii="Times New Roman" w:hAnsi="Times New Roman"/>
                <w:szCs w:val="24"/>
              </w:rPr>
              <w:t>ASTM D276</w:t>
            </w:r>
          </w:p>
        </w:tc>
        <w:tc>
          <w:tcPr>
            <w:tcW w:w="1620" w:type="dxa"/>
            <w:shd w:val="clear" w:color="auto" w:fill="auto"/>
          </w:tcPr>
          <w:p w14:paraId="039041A8" w14:textId="3F0490E2" w:rsidR="00E47879" w:rsidRPr="00F34D94" w:rsidRDefault="008B09BA" w:rsidP="005C0BF8">
            <w:pPr>
              <w:pStyle w:val="BodyText"/>
              <w:keepNext/>
              <w:keepLines/>
              <w:jc w:val="center"/>
              <w:rPr>
                <w:rFonts w:ascii="Times New Roman" w:hAnsi="Times New Roman"/>
                <w:szCs w:val="24"/>
              </w:rPr>
            </w:pPr>
            <w:r w:rsidRPr="00F34D94">
              <w:rPr>
                <w:rFonts w:ascii="Times New Roman" w:hAnsi="Times New Roman"/>
                <w:szCs w:val="24"/>
              </w:rPr>
              <w:t>42</w:t>
            </w:r>
            <w:r w:rsidR="00E47879" w:rsidRPr="00F34D94">
              <w:rPr>
                <w:rFonts w:ascii="Times New Roman" w:hAnsi="Times New Roman"/>
                <w:szCs w:val="24"/>
              </w:rPr>
              <w:t>0</w:t>
            </w:r>
          </w:p>
        </w:tc>
        <w:tc>
          <w:tcPr>
            <w:tcW w:w="1080" w:type="dxa"/>
            <w:shd w:val="clear" w:color="auto" w:fill="auto"/>
          </w:tcPr>
          <w:p w14:paraId="50336D8C" w14:textId="2D371547" w:rsidR="00E47879" w:rsidRPr="00F34D94" w:rsidRDefault="008B09BA" w:rsidP="005C0BF8">
            <w:pPr>
              <w:pStyle w:val="BodyText"/>
              <w:keepNext/>
              <w:keepLines/>
              <w:jc w:val="center"/>
              <w:rPr>
                <w:rFonts w:ascii="Times New Roman" w:hAnsi="Times New Roman"/>
                <w:szCs w:val="24"/>
              </w:rPr>
            </w:pPr>
            <w:r w:rsidRPr="00F34D94">
              <w:rPr>
                <w:rFonts w:ascii="Times New Roman" w:hAnsi="Times New Roman"/>
                <w:szCs w:val="24"/>
              </w:rPr>
              <w:t>4</w:t>
            </w:r>
            <w:r w:rsidR="00E47879" w:rsidRPr="00F34D94">
              <w:rPr>
                <w:rFonts w:ascii="Times New Roman" w:hAnsi="Times New Roman"/>
                <w:szCs w:val="24"/>
              </w:rPr>
              <w:t>20</w:t>
            </w:r>
          </w:p>
        </w:tc>
        <w:tc>
          <w:tcPr>
            <w:tcW w:w="1215" w:type="dxa"/>
          </w:tcPr>
          <w:p w14:paraId="5FFE7171" w14:textId="35382334" w:rsidR="00E47879" w:rsidRPr="00F34D94" w:rsidRDefault="008B09BA" w:rsidP="005C0BF8">
            <w:pPr>
              <w:pStyle w:val="BodyText"/>
              <w:keepNext/>
              <w:keepLines/>
              <w:jc w:val="center"/>
              <w:rPr>
                <w:rFonts w:ascii="Times New Roman" w:hAnsi="Times New Roman"/>
                <w:szCs w:val="24"/>
              </w:rPr>
            </w:pPr>
            <w:r w:rsidRPr="00F34D94">
              <w:rPr>
                <w:rFonts w:ascii="Times New Roman" w:hAnsi="Times New Roman"/>
                <w:szCs w:val="24"/>
              </w:rPr>
              <w:t>4</w:t>
            </w:r>
            <w:r w:rsidR="00E47879" w:rsidRPr="00F34D94">
              <w:rPr>
                <w:rFonts w:ascii="Times New Roman" w:hAnsi="Times New Roman"/>
                <w:szCs w:val="24"/>
              </w:rPr>
              <w:t>20</w:t>
            </w:r>
          </w:p>
        </w:tc>
      </w:tr>
    </w:tbl>
    <w:p w14:paraId="6CE383F3" w14:textId="2C1D9888" w:rsidR="00E47879" w:rsidRPr="00F34D94" w:rsidRDefault="00E47879" w:rsidP="00E47879">
      <w:pPr>
        <w:pStyle w:val="Style1"/>
        <w:jc w:val="both"/>
        <w:rPr>
          <w:sz w:val="20"/>
        </w:rPr>
      </w:pPr>
      <w:r w:rsidRPr="00F34D94">
        <w:rPr>
          <w:sz w:val="20"/>
          <w:vertAlign w:val="superscript"/>
        </w:rPr>
        <w:t>1</w:t>
      </w:r>
      <w:r w:rsidRPr="00F34D94">
        <w:rPr>
          <w:sz w:val="20"/>
        </w:rPr>
        <w:t xml:space="preserve"> </w:t>
      </w:r>
      <w:r w:rsidR="008B09BA" w:rsidRPr="00F34D94">
        <w:rPr>
          <w:sz w:val="20"/>
        </w:rPr>
        <w:t>For Type I, machine and cross direction respectively. Strengths for Type II and III are in both directions.</w:t>
      </w:r>
    </w:p>
    <w:p w14:paraId="07B952F2" w14:textId="77777777" w:rsidR="00E47879" w:rsidRPr="00F34D94" w:rsidRDefault="00E47879" w:rsidP="00EE39AA">
      <w:pPr>
        <w:pStyle w:val="Style1"/>
        <w:jc w:val="both"/>
      </w:pPr>
    </w:p>
    <w:p w14:paraId="08DA0AEF" w14:textId="18AB9B76" w:rsidR="00387D23" w:rsidRPr="00F34D94" w:rsidRDefault="00387D23" w:rsidP="00EF6E96">
      <w:pPr>
        <w:pStyle w:val="Style1"/>
        <w:numPr>
          <w:ilvl w:val="0"/>
          <w:numId w:val="4"/>
        </w:numPr>
        <w:jc w:val="both"/>
      </w:pPr>
      <w:r w:rsidRPr="00F34D94">
        <w:rPr>
          <w:b/>
          <w:bCs/>
        </w:rPr>
        <w:t>Composite Paving Grids, Type I, II &amp; III</w:t>
      </w:r>
      <w:r w:rsidRPr="00F34D94">
        <w:t>: Composite paving grids shall consist of a fiberglass,</w:t>
      </w:r>
      <w:r w:rsidR="00003CEE">
        <w:t xml:space="preserve"> </w:t>
      </w:r>
      <w:r w:rsidRPr="00F34D94">
        <w:t xml:space="preserve">polyester, or </w:t>
      </w:r>
      <w:proofErr w:type="spellStart"/>
      <w:r w:rsidRPr="00F34D94">
        <w:t>polyvinylacetate</w:t>
      </w:r>
      <w:proofErr w:type="spellEnd"/>
      <w:r w:rsidRPr="00F34D94">
        <w:t xml:space="preserve"> (PVA) paving grid integrated with a nonwoven geotextile and meet the requirements of the table below.</w:t>
      </w:r>
    </w:p>
    <w:p w14:paraId="2FE2233B" w14:textId="77777777" w:rsidR="00387D23" w:rsidRPr="00F34D94" w:rsidRDefault="00387D23" w:rsidP="00387D23">
      <w:pPr>
        <w:pStyle w:val="Style1"/>
        <w:jc w:val="both"/>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435"/>
        <w:gridCol w:w="1620"/>
        <w:gridCol w:w="1080"/>
        <w:gridCol w:w="1215"/>
      </w:tblGrid>
      <w:tr w:rsidR="00387D23" w:rsidRPr="00F34D94" w14:paraId="23B58F6F" w14:textId="77777777" w:rsidTr="00387D23">
        <w:tc>
          <w:tcPr>
            <w:tcW w:w="3505" w:type="dxa"/>
            <w:shd w:val="clear" w:color="auto" w:fill="auto"/>
          </w:tcPr>
          <w:p w14:paraId="116E4EF3" w14:textId="77777777" w:rsidR="00387D23" w:rsidRPr="00F34D94" w:rsidRDefault="00387D23" w:rsidP="005C0BF8">
            <w:pPr>
              <w:pStyle w:val="Heading1"/>
              <w:keepLines/>
            </w:pPr>
            <w:r w:rsidRPr="00F34D94">
              <w:t>Physical Properties</w:t>
            </w:r>
          </w:p>
        </w:tc>
        <w:tc>
          <w:tcPr>
            <w:tcW w:w="2435" w:type="dxa"/>
            <w:shd w:val="clear" w:color="auto" w:fill="auto"/>
          </w:tcPr>
          <w:p w14:paraId="4FD782D0" w14:textId="77777777" w:rsidR="00387D23" w:rsidRPr="00F34D94" w:rsidRDefault="00387D23" w:rsidP="005C0BF8">
            <w:pPr>
              <w:keepNext/>
              <w:keepLines/>
              <w:jc w:val="center"/>
              <w:rPr>
                <w:b/>
              </w:rPr>
            </w:pPr>
            <w:r w:rsidRPr="00F34D94">
              <w:rPr>
                <w:b/>
              </w:rPr>
              <w:t>Test Method</w:t>
            </w:r>
          </w:p>
        </w:tc>
        <w:tc>
          <w:tcPr>
            <w:tcW w:w="1620" w:type="dxa"/>
            <w:shd w:val="clear" w:color="auto" w:fill="auto"/>
          </w:tcPr>
          <w:p w14:paraId="19C24ACB" w14:textId="77777777" w:rsidR="00387D23" w:rsidRPr="00F34D94" w:rsidRDefault="00387D23" w:rsidP="005C0BF8">
            <w:pPr>
              <w:keepNext/>
              <w:keepLines/>
              <w:jc w:val="center"/>
              <w:rPr>
                <w:b/>
              </w:rPr>
            </w:pPr>
            <w:r w:rsidRPr="00F34D94">
              <w:rPr>
                <w:b/>
              </w:rPr>
              <w:t>Type I</w:t>
            </w:r>
          </w:p>
        </w:tc>
        <w:tc>
          <w:tcPr>
            <w:tcW w:w="1080" w:type="dxa"/>
            <w:shd w:val="clear" w:color="auto" w:fill="auto"/>
          </w:tcPr>
          <w:p w14:paraId="4DBC106F" w14:textId="77777777" w:rsidR="00387D23" w:rsidRPr="00F34D94" w:rsidRDefault="00387D23" w:rsidP="005C0BF8">
            <w:pPr>
              <w:keepNext/>
              <w:keepLines/>
              <w:jc w:val="center"/>
              <w:rPr>
                <w:b/>
              </w:rPr>
            </w:pPr>
            <w:r w:rsidRPr="00F34D94">
              <w:rPr>
                <w:b/>
              </w:rPr>
              <w:t>Type II</w:t>
            </w:r>
          </w:p>
        </w:tc>
        <w:tc>
          <w:tcPr>
            <w:tcW w:w="1215" w:type="dxa"/>
          </w:tcPr>
          <w:p w14:paraId="42CF3F20" w14:textId="77777777" w:rsidR="00387D23" w:rsidRPr="00F34D94" w:rsidRDefault="00387D23" w:rsidP="005C0BF8">
            <w:pPr>
              <w:keepNext/>
              <w:keepLines/>
              <w:jc w:val="center"/>
              <w:rPr>
                <w:b/>
              </w:rPr>
            </w:pPr>
            <w:r w:rsidRPr="00F34D94">
              <w:rPr>
                <w:b/>
              </w:rPr>
              <w:t>Type III</w:t>
            </w:r>
          </w:p>
        </w:tc>
      </w:tr>
      <w:tr w:rsidR="00387D23" w:rsidRPr="00F34D94" w14:paraId="17CADA3C" w14:textId="77777777" w:rsidTr="00387D23">
        <w:trPr>
          <w:trHeight w:val="458"/>
        </w:trPr>
        <w:tc>
          <w:tcPr>
            <w:tcW w:w="3505" w:type="dxa"/>
            <w:shd w:val="clear" w:color="auto" w:fill="auto"/>
          </w:tcPr>
          <w:p w14:paraId="074C62E1" w14:textId="77777777" w:rsidR="00387D23" w:rsidRPr="00F34D94" w:rsidRDefault="00387D23" w:rsidP="005C0BF8">
            <w:pPr>
              <w:keepNext/>
              <w:keepLines/>
              <w:rPr>
                <w:szCs w:val="24"/>
              </w:rPr>
            </w:pPr>
            <w:r w:rsidRPr="00F34D94">
              <w:rPr>
                <w:szCs w:val="24"/>
              </w:rPr>
              <w:t>Mass / Unit Area, min (oz/yd</w:t>
            </w:r>
            <w:r w:rsidRPr="00F34D94">
              <w:rPr>
                <w:rFonts w:ascii="Times" w:hAnsi="Times"/>
                <w:szCs w:val="24"/>
                <w:vertAlign w:val="superscript"/>
              </w:rPr>
              <w:t>2</w:t>
            </w:r>
            <w:r w:rsidRPr="00F34D94">
              <w:rPr>
                <w:szCs w:val="24"/>
              </w:rPr>
              <w:t>)</w:t>
            </w:r>
          </w:p>
        </w:tc>
        <w:tc>
          <w:tcPr>
            <w:tcW w:w="2435" w:type="dxa"/>
            <w:shd w:val="clear" w:color="auto" w:fill="auto"/>
          </w:tcPr>
          <w:p w14:paraId="187A0524" w14:textId="77777777" w:rsidR="00387D23" w:rsidRPr="00F34D94" w:rsidRDefault="00387D23" w:rsidP="005C0BF8">
            <w:pPr>
              <w:keepNext/>
              <w:keepLines/>
              <w:jc w:val="center"/>
              <w:rPr>
                <w:szCs w:val="24"/>
              </w:rPr>
            </w:pPr>
            <w:r w:rsidRPr="00F34D94">
              <w:rPr>
                <w:szCs w:val="24"/>
              </w:rPr>
              <w:t>ASTM D5261</w:t>
            </w:r>
          </w:p>
        </w:tc>
        <w:tc>
          <w:tcPr>
            <w:tcW w:w="1620" w:type="dxa"/>
            <w:shd w:val="clear" w:color="auto" w:fill="auto"/>
          </w:tcPr>
          <w:p w14:paraId="1C2400C9" w14:textId="77777777" w:rsidR="00387D23" w:rsidRPr="00F34D94" w:rsidRDefault="00387D23" w:rsidP="005C0BF8">
            <w:pPr>
              <w:keepNext/>
              <w:keepLines/>
              <w:jc w:val="center"/>
              <w:rPr>
                <w:szCs w:val="24"/>
              </w:rPr>
            </w:pPr>
            <w:r w:rsidRPr="00F34D94">
              <w:rPr>
                <w:szCs w:val="24"/>
              </w:rPr>
              <w:t>16.0</w:t>
            </w:r>
          </w:p>
        </w:tc>
        <w:tc>
          <w:tcPr>
            <w:tcW w:w="1080" w:type="dxa"/>
            <w:shd w:val="clear" w:color="auto" w:fill="auto"/>
          </w:tcPr>
          <w:p w14:paraId="2C3ED62B" w14:textId="77777777" w:rsidR="00387D23" w:rsidRPr="00F34D94" w:rsidRDefault="00387D23" w:rsidP="005C0BF8">
            <w:pPr>
              <w:keepNext/>
              <w:keepLines/>
              <w:jc w:val="center"/>
              <w:rPr>
                <w:szCs w:val="24"/>
              </w:rPr>
            </w:pPr>
            <w:r w:rsidRPr="00F34D94">
              <w:rPr>
                <w:szCs w:val="24"/>
              </w:rPr>
              <w:t>10.0</w:t>
            </w:r>
          </w:p>
        </w:tc>
        <w:tc>
          <w:tcPr>
            <w:tcW w:w="1215" w:type="dxa"/>
          </w:tcPr>
          <w:p w14:paraId="01AAFD7A" w14:textId="77777777" w:rsidR="00387D23" w:rsidRPr="00F34D94" w:rsidRDefault="00387D23" w:rsidP="005C0BF8">
            <w:pPr>
              <w:keepNext/>
              <w:keepLines/>
              <w:jc w:val="center"/>
              <w:rPr>
                <w:szCs w:val="24"/>
              </w:rPr>
            </w:pPr>
            <w:r w:rsidRPr="00F34D94">
              <w:rPr>
                <w:szCs w:val="24"/>
              </w:rPr>
              <w:t>5.5</w:t>
            </w:r>
          </w:p>
        </w:tc>
      </w:tr>
      <w:tr w:rsidR="00387D23" w:rsidRPr="00F34D94" w14:paraId="6EF990AB" w14:textId="77777777" w:rsidTr="00387D23">
        <w:trPr>
          <w:trHeight w:val="458"/>
        </w:trPr>
        <w:tc>
          <w:tcPr>
            <w:tcW w:w="3505" w:type="dxa"/>
            <w:shd w:val="clear" w:color="auto" w:fill="auto"/>
          </w:tcPr>
          <w:p w14:paraId="5C22EA04" w14:textId="77777777" w:rsidR="00387D23" w:rsidRPr="00F34D94" w:rsidRDefault="00387D23" w:rsidP="005C0BF8">
            <w:pPr>
              <w:keepNext/>
              <w:keepLines/>
              <w:rPr>
                <w:szCs w:val="24"/>
              </w:rPr>
            </w:pPr>
            <w:r w:rsidRPr="00F34D94">
              <w:rPr>
                <w:szCs w:val="24"/>
              </w:rPr>
              <w:t>Aperture size, min (in)</w:t>
            </w:r>
          </w:p>
        </w:tc>
        <w:tc>
          <w:tcPr>
            <w:tcW w:w="2435" w:type="dxa"/>
            <w:shd w:val="clear" w:color="auto" w:fill="auto"/>
          </w:tcPr>
          <w:p w14:paraId="42789177" w14:textId="77777777" w:rsidR="00387D23" w:rsidRPr="00F34D94" w:rsidRDefault="00387D23" w:rsidP="005C0BF8">
            <w:pPr>
              <w:keepNext/>
              <w:keepLines/>
              <w:jc w:val="center"/>
              <w:rPr>
                <w:szCs w:val="24"/>
              </w:rPr>
            </w:pPr>
            <w:r w:rsidRPr="00F34D94">
              <w:rPr>
                <w:szCs w:val="24"/>
              </w:rPr>
              <w:t>Calipered</w:t>
            </w:r>
          </w:p>
        </w:tc>
        <w:tc>
          <w:tcPr>
            <w:tcW w:w="1620" w:type="dxa"/>
            <w:shd w:val="clear" w:color="auto" w:fill="auto"/>
          </w:tcPr>
          <w:p w14:paraId="26715F4B" w14:textId="77777777" w:rsidR="00387D23" w:rsidRPr="00F34D94" w:rsidRDefault="00387D23" w:rsidP="005C0BF8">
            <w:pPr>
              <w:keepNext/>
              <w:keepLines/>
              <w:jc w:val="center"/>
              <w:rPr>
                <w:szCs w:val="24"/>
              </w:rPr>
            </w:pPr>
            <w:r w:rsidRPr="00F34D94">
              <w:rPr>
                <w:szCs w:val="24"/>
              </w:rPr>
              <w:t>0.5</w:t>
            </w:r>
          </w:p>
        </w:tc>
        <w:tc>
          <w:tcPr>
            <w:tcW w:w="1080" w:type="dxa"/>
            <w:shd w:val="clear" w:color="auto" w:fill="auto"/>
          </w:tcPr>
          <w:p w14:paraId="66618AA6" w14:textId="77777777" w:rsidR="00387D23" w:rsidRPr="00F34D94" w:rsidRDefault="00387D23" w:rsidP="005C0BF8">
            <w:pPr>
              <w:keepNext/>
              <w:keepLines/>
              <w:jc w:val="center"/>
              <w:rPr>
                <w:szCs w:val="24"/>
              </w:rPr>
            </w:pPr>
            <w:r w:rsidRPr="00F34D94">
              <w:rPr>
                <w:szCs w:val="24"/>
              </w:rPr>
              <w:t>0.5</w:t>
            </w:r>
          </w:p>
        </w:tc>
        <w:tc>
          <w:tcPr>
            <w:tcW w:w="1215" w:type="dxa"/>
          </w:tcPr>
          <w:p w14:paraId="4710EA4E" w14:textId="77777777" w:rsidR="00387D23" w:rsidRPr="00F34D94" w:rsidRDefault="00387D23" w:rsidP="005C0BF8">
            <w:pPr>
              <w:keepNext/>
              <w:keepLines/>
              <w:jc w:val="center"/>
              <w:rPr>
                <w:szCs w:val="24"/>
              </w:rPr>
            </w:pPr>
            <w:r w:rsidRPr="00F34D94">
              <w:rPr>
                <w:szCs w:val="24"/>
              </w:rPr>
              <w:t>0.5</w:t>
            </w:r>
          </w:p>
        </w:tc>
      </w:tr>
      <w:tr w:rsidR="00387D23" w:rsidRPr="00F34D94" w14:paraId="2FB5712D" w14:textId="77777777" w:rsidTr="00387D23">
        <w:trPr>
          <w:trHeight w:val="458"/>
        </w:trPr>
        <w:tc>
          <w:tcPr>
            <w:tcW w:w="3505" w:type="dxa"/>
            <w:shd w:val="clear" w:color="auto" w:fill="auto"/>
          </w:tcPr>
          <w:p w14:paraId="772FE442" w14:textId="77777777" w:rsidR="00387D23" w:rsidRPr="00F34D94" w:rsidRDefault="00387D23" w:rsidP="005C0BF8">
            <w:pPr>
              <w:pStyle w:val="BodyText"/>
              <w:keepNext/>
              <w:keepLines/>
              <w:rPr>
                <w:szCs w:val="24"/>
              </w:rPr>
            </w:pPr>
            <w:r w:rsidRPr="00F34D94">
              <w:rPr>
                <w:rFonts w:ascii="Times New Roman" w:hAnsi="Times New Roman"/>
              </w:rPr>
              <w:t>Tensile Strength, min (lb/in)</w:t>
            </w:r>
            <w:r w:rsidRPr="00F34D94">
              <w:rPr>
                <w:rFonts w:ascii="Times New Roman" w:hAnsi="Times New Roman"/>
                <w:vertAlign w:val="superscript"/>
              </w:rPr>
              <w:t>1</w:t>
            </w:r>
          </w:p>
        </w:tc>
        <w:tc>
          <w:tcPr>
            <w:tcW w:w="2435" w:type="dxa"/>
            <w:shd w:val="clear" w:color="auto" w:fill="auto"/>
            <w:vAlign w:val="center"/>
          </w:tcPr>
          <w:p w14:paraId="0354A6CD" w14:textId="77777777" w:rsidR="00387D23" w:rsidRPr="00F34D94" w:rsidRDefault="00387D23" w:rsidP="005C0BF8">
            <w:pPr>
              <w:pStyle w:val="BodyText"/>
              <w:keepNext/>
              <w:keepLines/>
              <w:rPr>
                <w:rFonts w:ascii="Times New Roman" w:hAnsi="Times New Roman"/>
                <w:szCs w:val="24"/>
              </w:rPr>
            </w:pPr>
            <w:r w:rsidRPr="00F34D94">
              <w:rPr>
                <w:rFonts w:ascii="Times New Roman" w:hAnsi="Times New Roman"/>
                <w:szCs w:val="24"/>
              </w:rPr>
              <w:t>ASTM D6637</w:t>
            </w:r>
          </w:p>
          <w:p w14:paraId="618FAC76" w14:textId="77777777" w:rsidR="00387D23" w:rsidRPr="00F34D94" w:rsidRDefault="00387D23" w:rsidP="005C0BF8">
            <w:pPr>
              <w:keepNext/>
              <w:keepLines/>
              <w:rPr>
                <w:szCs w:val="24"/>
              </w:rPr>
            </w:pPr>
            <w:r w:rsidRPr="00F34D94">
              <w:rPr>
                <w:szCs w:val="24"/>
              </w:rPr>
              <w:t>(Method A Modified)</w:t>
            </w:r>
          </w:p>
        </w:tc>
        <w:tc>
          <w:tcPr>
            <w:tcW w:w="1620" w:type="dxa"/>
            <w:shd w:val="clear" w:color="auto" w:fill="auto"/>
          </w:tcPr>
          <w:p w14:paraId="5FD8083B" w14:textId="77777777" w:rsidR="00387D23" w:rsidRPr="00F34D94" w:rsidRDefault="00387D23" w:rsidP="005C0BF8">
            <w:pPr>
              <w:keepNext/>
              <w:keepLines/>
              <w:jc w:val="center"/>
              <w:rPr>
                <w:szCs w:val="24"/>
              </w:rPr>
            </w:pPr>
            <w:r w:rsidRPr="00F34D94">
              <w:rPr>
                <w:szCs w:val="24"/>
              </w:rPr>
              <w:t>560 x 1,120</w:t>
            </w:r>
          </w:p>
        </w:tc>
        <w:tc>
          <w:tcPr>
            <w:tcW w:w="1080" w:type="dxa"/>
            <w:shd w:val="clear" w:color="auto" w:fill="auto"/>
          </w:tcPr>
          <w:p w14:paraId="7DC09659" w14:textId="77777777" w:rsidR="00387D23" w:rsidRPr="00F34D94" w:rsidRDefault="00387D23" w:rsidP="005C0BF8">
            <w:pPr>
              <w:keepNext/>
              <w:keepLines/>
              <w:jc w:val="center"/>
              <w:rPr>
                <w:szCs w:val="24"/>
              </w:rPr>
            </w:pPr>
            <w:r w:rsidRPr="00F34D94">
              <w:rPr>
                <w:szCs w:val="24"/>
              </w:rPr>
              <w:t>560</w:t>
            </w:r>
          </w:p>
        </w:tc>
        <w:tc>
          <w:tcPr>
            <w:tcW w:w="1215" w:type="dxa"/>
          </w:tcPr>
          <w:p w14:paraId="6054C925" w14:textId="77777777" w:rsidR="00387D23" w:rsidRPr="00F34D94" w:rsidRDefault="00387D23" w:rsidP="005C0BF8">
            <w:pPr>
              <w:keepNext/>
              <w:keepLines/>
              <w:jc w:val="center"/>
              <w:rPr>
                <w:szCs w:val="24"/>
              </w:rPr>
            </w:pPr>
            <w:r w:rsidRPr="00F34D94">
              <w:rPr>
                <w:szCs w:val="24"/>
              </w:rPr>
              <w:t>280</w:t>
            </w:r>
          </w:p>
        </w:tc>
      </w:tr>
      <w:tr w:rsidR="00387D23" w:rsidRPr="00F34D94" w14:paraId="0DC1F77E" w14:textId="77777777" w:rsidTr="00387D23">
        <w:trPr>
          <w:trHeight w:val="458"/>
        </w:trPr>
        <w:tc>
          <w:tcPr>
            <w:tcW w:w="3505" w:type="dxa"/>
            <w:shd w:val="clear" w:color="auto" w:fill="auto"/>
          </w:tcPr>
          <w:p w14:paraId="5EC391EE" w14:textId="77777777" w:rsidR="00387D23" w:rsidRPr="00F34D94" w:rsidRDefault="00387D23" w:rsidP="005C0BF8">
            <w:pPr>
              <w:keepNext/>
              <w:keepLines/>
            </w:pPr>
            <w:r w:rsidRPr="00F34D94">
              <w:rPr>
                <w:szCs w:val="24"/>
              </w:rPr>
              <w:t>Ultimate Elongation, max (%)</w:t>
            </w:r>
          </w:p>
        </w:tc>
        <w:tc>
          <w:tcPr>
            <w:tcW w:w="2435" w:type="dxa"/>
            <w:shd w:val="clear" w:color="auto" w:fill="auto"/>
            <w:vAlign w:val="center"/>
          </w:tcPr>
          <w:p w14:paraId="0FC23559" w14:textId="77777777" w:rsidR="00387D23" w:rsidRPr="00F34D94" w:rsidRDefault="00387D23" w:rsidP="005C0BF8">
            <w:pPr>
              <w:keepNext/>
              <w:keepLines/>
              <w:jc w:val="center"/>
              <w:rPr>
                <w:szCs w:val="24"/>
              </w:rPr>
            </w:pPr>
            <w:r w:rsidRPr="00F34D94">
              <w:rPr>
                <w:szCs w:val="24"/>
              </w:rPr>
              <w:t>ASTM D6637</w:t>
            </w:r>
          </w:p>
        </w:tc>
        <w:tc>
          <w:tcPr>
            <w:tcW w:w="1620" w:type="dxa"/>
            <w:shd w:val="clear" w:color="auto" w:fill="auto"/>
          </w:tcPr>
          <w:p w14:paraId="288561AA" w14:textId="78E4D924" w:rsidR="00387D23" w:rsidRPr="00F34D94" w:rsidRDefault="00387D23" w:rsidP="005C0BF8">
            <w:pPr>
              <w:keepNext/>
              <w:keepLines/>
              <w:jc w:val="center"/>
              <w:rPr>
                <w:szCs w:val="24"/>
              </w:rPr>
            </w:pPr>
            <w:r w:rsidRPr="00F34D94">
              <w:rPr>
                <w:szCs w:val="24"/>
              </w:rPr>
              <w:t>5</w:t>
            </w:r>
          </w:p>
        </w:tc>
        <w:tc>
          <w:tcPr>
            <w:tcW w:w="1080" w:type="dxa"/>
            <w:shd w:val="clear" w:color="auto" w:fill="auto"/>
          </w:tcPr>
          <w:p w14:paraId="2000716E" w14:textId="70128BA5" w:rsidR="00387D23" w:rsidRPr="00F34D94" w:rsidRDefault="00387D23" w:rsidP="005C0BF8">
            <w:pPr>
              <w:keepNext/>
              <w:keepLines/>
              <w:jc w:val="center"/>
              <w:rPr>
                <w:szCs w:val="24"/>
              </w:rPr>
            </w:pPr>
            <w:r w:rsidRPr="00F34D94">
              <w:rPr>
                <w:szCs w:val="24"/>
              </w:rPr>
              <w:t>5</w:t>
            </w:r>
          </w:p>
        </w:tc>
        <w:tc>
          <w:tcPr>
            <w:tcW w:w="1215" w:type="dxa"/>
          </w:tcPr>
          <w:p w14:paraId="4C0C450E" w14:textId="2465F694" w:rsidR="00387D23" w:rsidRPr="00F34D94" w:rsidRDefault="00387D23" w:rsidP="005C0BF8">
            <w:pPr>
              <w:keepNext/>
              <w:keepLines/>
              <w:jc w:val="center"/>
              <w:rPr>
                <w:szCs w:val="24"/>
              </w:rPr>
            </w:pPr>
            <w:r w:rsidRPr="00F34D94">
              <w:rPr>
                <w:szCs w:val="24"/>
              </w:rPr>
              <w:t>10</w:t>
            </w:r>
          </w:p>
        </w:tc>
      </w:tr>
      <w:tr w:rsidR="00387D23" w:rsidRPr="00F34D94" w14:paraId="1FFF2218" w14:textId="77777777" w:rsidTr="00387D23">
        <w:tc>
          <w:tcPr>
            <w:tcW w:w="3505" w:type="dxa"/>
            <w:shd w:val="clear" w:color="auto" w:fill="auto"/>
          </w:tcPr>
          <w:p w14:paraId="6540423C" w14:textId="77777777" w:rsidR="00387D23" w:rsidRPr="00F34D94" w:rsidRDefault="00387D23" w:rsidP="00387D23">
            <w:pPr>
              <w:pStyle w:val="BodyText"/>
              <w:keepNext/>
              <w:keepLines/>
              <w:rPr>
                <w:rFonts w:ascii="Times New Roman" w:hAnsi="Times New Roman"/>
                <w:szCs w:val="24"/>
              </w:rPr>
            </w:pPr>
            <w:r w:rsidRPr="00F34D94">
              <w:rPr>
                <w:rFonts w:ascii="Times New Roman" w:hAnsi="Times New Roman"/>
                <w:szCs w:val="24"/>
              </w:rPr>
              <w:t>Melting Point, min (</w:t>
            </w:r>
            <w:r w:rsidRPr="00F34D94">
              <w:rPr>
                <w:rFonts w:ascii="Times New Roman" w:hAnsi="Times New Roman"/>
                <w:szCs w:val="24"/>
              </w:rPr>
              <w:sym w:font="Symbol" w:char="F0B0"/>
            </w:r>
            <w:r w:rsidRPr="00F34D94">
              <w:rPr>
                <w:rFonts w:ascii="Times New Roman" w:hAnsi="Times New Roman"/>
                <w:szCs w:val="24"/>
              </w:rPr>
              <w:t>F)</w:t>
            </w:r>
          </w:p>
          <w:p w14:paraId="6D39F11A" w14:textId="77777777" w:rsidR="00387D23" w:rsidRPr="00F34D94" w:rsidRDefault="00387D23" w:rsidP="00387D23">
            <w:pPr>
              <w:pStyle w:val="BodyText"/>
              <w:keepNext/>
              <w:keepLines/>
              <w:rPr>
                <w:rFonts w:ascii="Times New Roman" w:hAnsi="Times New Roman"/>
                <w:szCs w:val="24"/>
              </w:rPr>
            </w:pPr>
            <w:r w:rsidRPr="00F34D94">
              <w:rPr>
                <w:rFonts w:ascii="Times New Roman" w:hAnsi="Times New Roman"/>
                <w:szCs w:val="24"/>
              </w:rPr>
              <w:t>(Fabric component – if appliable)</w:t>
            </w:r>
          </w:p>
        </w:tc>
        <w:tc>
          <w:tcPr>
            <w:tcW w:w="2435" w:type="dxa"/>
            <w:shd w:val="clear" w:color="auto" w:fill="auto"/>
          </w:tcPr>
          <w:p w14:paraId="62E37591" w14:textId="77777777" w:rsidR="00387D23" w:rsidRPr="00F34D94" w:rsidRDefault="00387D23" w:rsidP="00387D23">
            <w:pPr>
              <w:pStyle w:val="BodyText"/>
              <w:keepNext/>
              <w:keepLines/>
              <w:jc w:val="center"/>
              <w:rPr>
                <w:rFonts w:ascii="Times New Roman" w:hAnsi="Times New Roman"/>
                <w:szCs w:val="24"/>
              </w:rPr>
            </w:pPr>
            <w:r w:rsidRPr="00F34D94">
              <w:rPr>
                <w:rFonts w:ascii="Times New Roman" w:hAnsi="Times New Roman"/>
                <w:szCs w:val="24"/>
              </w:rPr>
              <w:t>ASTM D276</w:t>
            </w:r>
          </w:p>
        </w:tc>
        <w:tc>
          <w:tcPr>
            <w:tcW w:w="1620" w:type="dxa"/>
            <w:shd w:val="clear" w:color="auto" w:fill="auto"/>
          </w:tcPr>
          <w:p w14:paraId="4B223715" w14:textId="0A3C9DF0" w:rsidR="00387D23" w:rsidRPr="00F34D94" w:rsidRDefault="00387D23" w:rsidP="00387D23">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2</w:t>
            </w:r>
          </w:p>
        </w:tc>
        <w:tc>
          <w:tcPr>
            <w:tcW w:w="1080" w:type="dxa"/>
            <w:shd w:val="clear" w:color="auto" w:fill="auto"/>
          </w:tcPr>
          <w:p w14:paraId="7AA800AF" w14:textId="229E8646" w:rsidR="00387D23" w:rsidRPr="00F34D94" w:rsidRDefault="00387D23" w:rsidP="00387D23">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2</w:t>
            </w:r>
          </w:p>
        </w:tc>
        <w:tc>
          <w:tcPr>
            <w:tcW w:w="1215" w:type="dxa"/>
          </w:tcPr>
          <w:p w14:paraId="1A2F3489" w14:textId="1A4000FC" w:rsidR="00387D23" w:rsidRPr="00F34D94" w:rsidRDefault="00387D23" w:rsidP="00387D23">
            <w:pPr>
              <w:pStyle w:val="BodyText"/>
              <w:keepNext/>
              <w:keepLines/>
              <w:jc w:val="center"/>
              <w:rPr>
                <w:rFonts w:ascii="Times New Roman" w:hAnsi="Times New Roman"/>
                <w:szCs w:val="24"/>
              </w:rPr>
            </w:pPr>
            <w:r w:rsidRPr="00F34D94">
              <w:rPr>
                <w:rFonts w:ascii="Times New Roman" w:hAnsi="Times New Roman"/>
                <w:szCs w:val="24"/>
              </w:rPr>
              <w:t>320</w:t>
            </w:r>
            <w:r w:rsidRPr="00F34D94">
              <w:rPr>
                <w:rFonts w:ascii="Times New Roman" w:hAnsi="Times New Roman"/>
                <w:szCs w:val="24"/>
                <w:vertAlign w:val="superscript"/>
              </w:rPr>
              <w:t>2</w:t>
            </w:r>
          </w:p>
        </w:tc>
      </w:tr>
    </w:tbl>
    <w:p w14:paraId="19CBC0A6" w14:textId="77777777" w:rsidR="00387D23" w:rsidRPr="00F34D94" w:rsidRDefault="00387D23" w:rsidP="00387D23">
      <w:pPr>
        <w:pStyle w:val="Style1"/>
        <w:jc w:val="both"/>
        <w:rPr>
          <w:sz w:val="20"/>
        </w:rPr>
      </w:pPr>
      <w:r w:rsidRPr="00F34D94">
        <w:rPr>
          <w:sz w:val="20"/>
          <w:vertAlign w:val="superscript"/>
        </w:rPr>
        <w:t>1</w:t>
      </w:r>
      <w:r w:rsidRPr="00F34D94">
        <w:rPr>
          <w:sz w:val="20"/>
        </w:rPr>
        <w:t xml:space="preserve"> For Type I, machine and cross direction respectively. Strengths for Type II and III are in both directions.</w:t>
      </w:r>
    </w:p>
    <w:p w14:paraId="5652B298" w14:textId="0A77C308" w:rsidR="00387D23" w:rsidRPr="00F34D94" w:rsidRDefault="00387D23" w:rsidP="00387D23">
      <w:pPr>
        <w:pStyle w:val="Style1"/>
        <w:jc w:val="both"/>
        <w:rPr>
          <w:sz w:val="20"/>
        </w:rPr>
      </w:pPr>
      <w:r w:rsidRPr="00F34D94">
        <w:rPr>
          <w:sz w:val="20"/>
          <w:vertAlign w:val="superscript"/>
        </w:rPr>
        <w:t>2</w:t>
      </w:r>
      <w:r w:rsidRPr="00F34D94">
        <w:rPr>
          <w:sz w:val="20"/>
        </w:rPr>
        <w:t xml:space="preserve"> 320 is the assumed softening/</w:t>
      </w:r>
      <w:proofErr w:type="gramStart"/>
      <w:r w:rsidRPr="00F34D94">
        <w:rPr>
          <w:sz w:val="20"/>
        </w:rPr>
        <w:t>melt</w:t>
      </w:r>
      <w:proofErr w:type="gramEnd"/>
      <w:r w:rsidRPr="00F34D94">
        <w:rPr>
          <w:sz w:val="20"/>
        </w:rPr>
        <w:t xml:space="preserve"> point of PVA. </w:t>
      </w:r>
      <w:r w:rsidR="00003CEE">
        <w:rPr>
          <w:sz w:val="20"/>
        </w:rPr>
        <w:t xml:space="preserve"> </w:t>
      </w:r>
      <w:r w:rsidRPr="00D4267D">
        <w:rPr>
          <w:sz w:val="20"/>
        </w:rPr>
        <w:t xml:space="preserve">See </w:t>
      </w:r>
      <w:r w:rsidR="00003CEE">
        <w:rPr>
          <w:sz w:val="20"/>
        </w:rPr>
        <w:t xml:space="preserve">the </w:t>
      </w:r>
      <w:r w:rsidR="00003CEE" w:rsidRPr="00003CEE">
        <w:rPr>
          <w:sz w:val="20"/>
        </w:rPr>
        <w:t>Pavement Overlay Placement</w:t>
      </w:r>
      <w:r w:rsidR="00003CEE">
        <w:rPr>
          <w:sz w:val="20"/>
        </w:rPr>
        <w:t xml:space="preserve"> </w:t>
      </w:r>
      <w:r w:rsidRPr="00D4267D">
        <w:rPr>
          <w:sz w:val="20"/>
        </w:rPr>
        <w:t xml:space="preserve">Section </w:t>
      </w:r>
      <w:r w:rsidR="00003CEE">
        <w:rPr>
          <w:sz w:val="20"/>
        </w:rPr>
        <w:t>in this provision</w:t>
      </w:r>
      <w:r w:rsidR="00003CEE" w:rsidRPr="00D4267D">
        <w:rPr>
          <w:sz w:val="20"/>
        </w:rPr>
        <w:t xml:space="preserve"> </w:t>
      </w:r>
      <w:r w:rsidRPr="00D4267D">
        <w:rPr>
          <w:sz w:val="20"/>
        </w:rPr>
        <w:t>for more on placement temperature.</w:t>
      </w:r>
    </w:p>
    <w:p w14:paraId="554D7AB3" w14:textId="1ED5B28B" w:rsidR="002455F0" w:rsidRPr="00F34D94" w:rsidRDefault="002455F0" w:rsidP="00EE39AA">
      <w:pPr>
        <w:pStyle w:val="Style1"/>
        <w:jc w:val="both"/>
      </w:pPr>
    </w:p>
    <w:p w14:paraId="6D0820C8" w14:textId="7EE8CD21" w:rsidR="00387D23" w:rsidRPr="00F34D94" w:rsidRDefault="00387D23" w:rsidP="00EF6E96">
      <w:pPr>
        <w:pStyle w:val="Style1"/>
        <w:numPr>
          <w:ilvl w:val="0"/>
          <w:numId w:val="4"/>
        </w:numPr>
        <w:jc w:val="both"/>
      </w:pPr>
      <w:r w:rsidRPr="00F34D94">
        <w:rPr>
          <w:b/>
          <w:bCs/>
        </w:rPr>
        <w:lastRenderedPageBreak/>
        <w:t>Pavement Repair and Bridge Deck Waterproofing Strip Membrane</w:t>
      </w:r>
      <w:r w:rsidRPr="00F34D94">
        <w:t>: Materials used for strip membranes shall be comprised of composite self-adhering rubberized asphalt attached to a paving fabric, a paving mat, or a paving grid and meet the requirements of the table below.</w:t>
      </w:r>
    </w:p>
    <w:p w14:paraId="072F3846" w14:textId="398E7B45" w:rsidR="00387D23" w:rsidRPr="00F34D94" w:rsidRDefault="00387D23" w:rsidP="00EE39AA">
      <w:pPr>
        <w:pStyle w:val="Style1"/>
        <w:jc w:val="both"/>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520"/>
        <w:gridCol w:w="3600"/>
      </w:tblGrid>
      <w:tr w:rsidR="00387D23" w:rsidRPr="00F34D94" w14:paraId="49159777" w14:textId="77777777" w:rsidTr="00EF6E96">
        <w:tc>
          <w:tcPr>
            <w:tcW w:w="3595" w:type="dxa"/>
            <w:shd w:val="clear" w:color="auto" w:fill="auto"/>
          </w:tcPr>
          <w:p w14:paraId="6B19D575" w14:textId="77777777" w:rsidR="00387D23" w:rsidRPr="00F34D94" w:rsidRDefault="00387D23" w:rsidP="005C0BF8">
            <w:pPr>
              <w:pStyle w:val="Heading1"/>
              <w:keepLines/>
            </w:pPr>
            <w:r w:rsidRPr="00F34D94">
              <w:t>Physical Properties</w:t>
            </w:r>
          </w:p>
        </w:tc>
        <w:tc>
          <w:tcPr>
            <w:tcW w:w="2520" w:type="dxa"/>
            <w:shd w:val="clear" w:color="auto" w:fill="auto"/>
          </w:tcPr>
          <w:p w14:paraId="591ECFA1" w14:textId="77777777" w:rsidR="00387D23" w:rsidRPr="00F34D94" w:rsidRDefault="00387D23" w:rsidP="00F61278">
            <w:pPr>
              <w:keepNext/>
              <w:keepLines/>
              <w:jc w:val="center"/>
              <w:rPr>
                <w:b/>
              </w:rPr>
            </w:pPr>
            <w:r w:rsidRPr="00F34D94">
              <w:rPr>
                <w:b/>
              </w:rPr>
              <w:t>Test Method</w:t>
            </w:r>
          </w:p>
        </w:tc>
        <w:tc>
          <w:tcPr>
            <w:tcW w:w="3600" w:type="dxa"/>
            <w:shd w:val="clear" w:color="auto" w:fill="auto"/>
          </w:tcPr>
          <w:p w14:paraId="20FA9AE9" w14:textId="77777777" w:rsidR="00387D23" w:rsidRPr="00F34D94" w:rsidRDefault="00387D23" w:rsidP="00F61278">
            <w:pPr>
              <w:keepNext/>
              <w:keepLines/>
              <w:jc w:val="center"/>
              <w:rPr>
                <w:b/>
              </w:rPr>
            </w:pPr>
            <w:r w:rsidRPr="00F34D94">
              <w:rPr>
                <w:b/>
              </w:rPr>
              <w:t>Requirement (MARV)</w:t>
            </w:r>
          </w:p>
        </w:tc>
      </w:tr>
      <w:tr w:rsidR="00387D23" w:rsidRPr="00F34D94" w14:paraId="245ED01A" w14:textId="77777777" w:rsidTr="00EF6E96">
        <w:tc>
          <w:tcPr>
            <w:tcW w:w="3595" w:type="dxa"/>
            <w:shd w:val="clear" w:color="auto" w:fill="auto"/>
          </w:tcPr>
          <w:p w14:paraId="2E641C1C" w14:textId="30C86673" w:rsidR="00387D23" w:rsidRPr="00F34D94" w:rsidRDefault="00387D23" w:rsidP="005C0BF8">
            <w:pPr>
              <w:keepNext/>
              <w:keepLines/>
              <w:rPr>
                <w:szCs w:val="24"/>
              </w:rPr>
            </w:pPr>
            <w:r w:rsidRPr="00F34D94">
              <w:t>Strip Tensile Strength, min (lb/in)</w:t>
            </w:r>
          </w:p>
        </w:tc>
        <w:tc>
          <w:tcPr>
            <w:tcW w:w="2520" w:type="dxa"/>
            <w:shd w:val="clear" w:color="auto" w:fill="auto"/>
          </w:tcPr>
          <w:p w14:paraId="519733BD" w14:textId="4947798B" w:rsidR="00387D23" w:rsidRPr="00F34D94" w:rsidRDefault="00387D23" w:rsidP="00F61278">
            <w:pPr>
              <w:keepNext/>
              <w:keepLines/>
              <w:jc w:val="center"/>
              <w:rPr>
                <w:szCs w:val="24"/>
              </w:rPr>
            </w:pPr>
            <w:r w:rsidRPr="00F34D94">
              <w:rPr>
                <w:szCs w:val="24"/>
              </w:rPr>
              <w:t>ASTM D882</w:t>
            </w:r>
          </w:p>
        </w:tc>
        <w:tc>
          <w:tcPr>
            <w:tcW w:w="3600" w:type="dxa"/>
            <w:shd w:val="clear" w:color="auto" w:fill="auto"/>
          </w:tcPr>
          <w:p w14:paraId="55792A76" w14:textId="6648A126" w:rsidR="00387D23" w:rsidRPr="00F34D94" w:rsidRDefault="00387D23" w:rsidP="00F61278">
            <w:pPr>
              <w:keepNext/>
              <w:keepLines/>
              <w:jc w:val="center"/>
              <w:rPr>
                <w:szCs w:val="24"/>
              </w:rPr>
            </w:pPr>
            <w:r w:rsidRPr="00F34D94">
              <w:rPr>
                <w:szCs w:val="24"/>
              </w:rPr>
              <w:t>50</w:t>
            </w:r>
          </w:p>
        </w:tc>
      </w:tr>
      <w:tr w:rsidR="00387D23" w:rsidRPr="00F34D94" w14:paraId="5FB3E9B0" w14:textId="77777777" w:rsidTr="00EF6E96">
        <w:tc>
          <w:tcPr>
            <w:tcW w:w="3595" w:type="dxa"/>
            <w:shd w:val="clear" w:color="auto" w:fill="auto"/>
          </w:tcPr>
          <w:p w14:paraId="3EC35BD6" w14:textId="16AE7C19" w:rsidR="00387D23" w:rsidRPr="00F34D94" w:rsidRDefault="00387D23" w:rsidP="005C0BF8">
            <w:pPr>
              <w:keepNext/>
              <w:keepLines/>
              <w:rPr>
                <w:szCs w:val="24"/>
              </w:rPr>
            </w:pPr>
            <w:r w:rsidRPr="00F34D94">
              <w:rPr>
                <w:szCs w:val="24"/>
              </w:rPr>
              <w:t>Puncture Resistance, min (lbs)</w:t>
            </w:r>
          </w:p>
        </w:tc>
        <w:tc>
          <w:tcPr>
            <w:tcW w:w="2520" w:type="dxa"/>
            <w:shd w:val="clear" w:color="auto" w:fill="auto"/>
          </w:tcPr>
          <w:p w14:paraId="67A6EF31" w14:textId="15CC0CCD" w:rsidR="00387D23" w:rsidRPr="00F34D94" w:rsidRDefault="00387D23" w:rsidP="00F61278">
            <w:pPr>
              <w:keepNext/>
              <w:keepLines/>
              <w:jc w:val="center"/>
              <w:rPr>
                <w:szCs w:val="24"/>
              </w:rPr>
            </w:pPr>
            <w:r w:rsidRPr="00F34D94">
              <w:rPr>
                <w:szCs w:val="24"/>
              </w:rPr>
              <w:t>ASTM E154</w:t>
            </w:r>
          </w:p>
        </w:tc>
        <w:tc>
          <w:tcPr>
            <w:tcW w:w="3600" w:type="dxa"/>
            <w:shd w:val="clear" w:color="auto" w:fill="auto"/>
          </w:tcPr>
          <w:p w14:paraId="634B6D7B" w14:textId="508B1485" w:rsidR="00387D23" w:rsidRPr="00F34D94" w:rsidRDefault="00387D23" w:rsidP="00F61278">
            <w:pPr>
              <w:keepNext/>
              <w:keepLines/>
              <w:jc w:val="center"/>
              <w:rPr>
                <w:szCs w:val="24"/>
              </w:rPr>
            </w:pPr>
            <w:r w:rsidRPr="00F34D94">
              <w:rPr>
                <w:szCs w:val="24"/>
              </w:rPr>
              <w:t>200</w:t>
            </w:r>
          </w:p>
        </w:tc>
      </w:tr>
      <w:tr w:rsidR="00387D23" w:rsidRPr="00F34D94" w14:paraId="31280B4D" w14:textId="77777777" w:rsidTr="00EF6E96">
        <w:tc>
          <w:tcPr>
            <w:tcW w:w="3595" w:type="dxa"/>
            <w:shd w:val="clear" w:color="auto" w:fill="auto"/>
          </w:tcPr>
          <w:p w14:paraId="50744A50" w14:textId="2A1AB981" w:rsidR="00387D23" w:rsidRPr="00F34D94" w:rsidRDefault="00387D23" w:rsidP="005C0BF8">
            <w:pPr>
              <w:pStyle w:val="BodyText"/>
              <w:keepNext/>
              <w:keepLines/>
              <w:rPr>
                <w:rFonts w:ascii="Times New Roman" w:hAnsi="Times New Roman"/>
                <w:szCs w:val="24"/>
              </w:rPr>
            </w:pPr>
            <w:r w:rsidRPr="00F34D94">
              <w:rPr>
                <w:rFonts w:ascii="Times New Roman" w:hAnsi="Times New Roman"/>
                <w:szCs w:val="24"/>
              </w:rPr>
              <w:t>Permeance-Perms, max</w:t>
            </w:r>
          </w:p>
        </w:tc>
        <w:tc>
          <w:tcPr>
            <w:tcW w:w="2520" w:type="dxa"/>
            <w:shd w:val="clear" w:color="auto" w:fill="auto"/>
          </w:tcPr>
          <w:p w14:paraId="1853C8DD" w14:textId="2A20D281" w:rsidR="00387D23" w:rsidRPr="00F34D94" w:rsidRDefault="00387D23" w:rsidP="00F61278">
            <w:pPr>
              <w:pStyle w:val="BodyText"/>
              <w:keepNext/>
              <w:keepLines/>
              <w:jc w:val="center"/>
              <w:rPr>
                <w:rFonts w:ascii="Times New Roman" w:hAnsi="Times New Roman"/>
                <w:szCs w:val="24"/>
              </w:rPr>
            </w:pPr>
            <w:r w:rsidRPr="00F34D94">
              <w:rPr>
                <w:rFonts w:ascii="Times New Roman" w:hAnsi="Times New Roman"/>
                <w:szCs w:val="24"/>
              </w:rPr>
              <w:t>ASTM E-96</w:t>
            </w:r>
            <w:r w:rsidR="00EF6E96" w:rsidRPr="00F34D94">
              <w:rPr>
                <w:rFonts w:ascii="Times New Roman" w:hAnsi="Times New Roman"/>
                <w:szCs w:val="24"/>
              </w:rPr>
              <w:t>, Method B</w:t>
            </w:r>
          </w:p>
        </w:tc>
        <w:tc>
          <w:tcPr>
            <w:tcW w:w="3600" w:type="dxa"/>
            <w:shd w:val="clear" w:color="auto" w:fill="auto"/>
          </w:tcPr>
          <w:p w14:paraId="77025FF4" w14:textId="41E543B8" w:rsidR="00387D23" w:rsidRPr="00F34D94" w:rsidRDefault="00387D23" w:rsidP="00F61278">
            <w:pPr>
              <w:pStyle w:val="BodyText"/>
              <w:keepNext/>
              <w:keepLines/>
              <w:jc w:val="center"/>
              <w:rPr>
                <w:rFonts w:ascii="Times New Roman" w:hAnsi="Times New Roman"/>
                <w:szCs w:val="24"/>
              </w:rPr>
            </w:pPr>
            <w:r w:rsidRPr="00F34D94">
              <w:rPr>
                <w:rFonts w:ascii="Times New Roman" w:hAnsi="Times New Roman"/>
                <w:szCs w:val="24"/>
              </w:rPr>
              <w:t>0.05</w:t>
            </w:r>
          </w:p>
        </w:tc>
      </w:tr>
      <w:tr w:rsidR="00EF6E96" w:rsidRPr="00F34D94" w14:paraId="37169222" w14:textId="77777777" w:rsidTr="00EF6E96">
        <w:tc>
          <w:tcPr>
            <w:tcW w:w="3595" w:type="dxa"/>
            <w:shd w:val="clear" w:color="auto" w:fill="auto"/>
          </w:tcPr>
          <w:p w14:paraId="5088D785" w14:textId="2F81B01F" w:rsidR="00EF6E96" w:rsidRPr="00F34D94" w:rsidRDefault="00EF6E96" w:rsidP="005C0BF8">
            <w:pPr>
              <w:pStyle w:val="BodyText"/>
              <w:keepNext/>
              <w:keepLines/>
              <w:rPr>
                <w:rFonts w:ascii="Times New Roman" w:hAnsi="Times New Roman"/>
                <w:szCs w:val="24"/>
              </w:rPr>
            </w:pPr>
            <w:r w:rsidRPr="00F34D94">
              <w:rPr>
                <w:rFonts w:ascii="Times New Roman" w:hAnsi="Times New Roman"/>
                <w:szCs w:val="24"/>
              </w:rPr>
              <w:t>Pliability - 1/4</w:t>
            </w:r>
            <w:r w:rsidR="00003CEE">
              <w:rPr>
                <w:rFonts w:ascii="Times New Roman" w:hAnsi="Times New Roman"/>
                <w:szCs w:val="24"/>
              </w:rPr>
              <w:t xml:space="preserve"> inch</w:t>
            </w:r>
            <w:r w:rsidR="00003CEE" w:rsidRPr="00F34D94">
              <w:rPr>
                <w:rFonts w:ascii="Times New Roman" w:hAnsi="Times New Roman"/>
                <w:szCs w:val="24"/>
              </w:rPr>
              <w:t xml:space="preserve"> </w:t>
            </w:r>
            <w:r w:rsidRPr="00F34D94">
              <w:rPr>
                <w:rFonts w:ascii="Times New Roman" w:hAnsi="Times New Roman"/>
                <w:szCs w:val="24"/>
              </w:rPr>
              <w:t>Mandrel 180°</w:t>
            </w:r>
          </w:p>
        </w:tc>
        <w:tc>
          <w:tcPr>
            <w:tcW w:w="2520" w:type="dxa"/>
            <w:shd w:val="clear" w:color="auto" w:fill="auto"/>
          </w:tcPr>
          <w:p w14:paraId="2CC0F464" w14:textId="726197D5" w:rsidR="00EF6E96" w:rsidRPr="00F34D94" w:rsidRDefault="00EF6E96" w:rsidP="00F61278">
            <w:pPr>
              <w:pStyle w:val="BodyText"/>
              <w:keepNext/>
              <w:keepLines/>
              <w:jc w:val="center"/>
              <w:rPr>
                <w:rFonts w:ascii="Times New Roman" w:hAnsi="Times New Roman"/>
                <w:szCs w:val="24"/>
              </w:rPr>
            </w:pPr>
            <w:r w:rsidRPr="00F34D94">
              <w:rPr>
                <w:rFonts w:ascii="Times New Roman" w:hAnsi="Times New Roman"/>
                <w:szCs w:val="24"/>
              </w:rPr>
              <w:t>ASTM D146</w:t>
            </w:r>
          </w:p>
        </w:tc>
        <w:tc>
          <w:tcPr>
            <w:tcW w:w="3600" w:type="dxa"/>
            <w:shd w:val="clear" w:color="auto" w:fill="auto"/>
          </w:tcPr>
          <w:p w14:paraId="4934D7E2" w14:textId="77777777" w:rsidR="00EF6E96" w:rsidRPr="00F34D94" w:rsidRDefault="00EF6E96" w:rsidP="00EF6E96">
            <w:pPr>
              <w:pStyle w:val="BodyText"/>
              <w:keepNext/>
              <w:keepLines/>
              <w:jc w:val="center"/>
              <w:rPr>
                <w:rFonts w:ascii="Times New Roman" w:hAnsi="Times New Roman"/>
                <w:szCs w:val="24"/>
              </w:rPr>
            </w:pPr>
            <w:r w:rsidRPr="00F34D94">
              <w:rPr>
                <w:rFonts w:ascii="Times New Roman" w:hAnsi="Times New Roman"/>
                <w:szCs w:val="24"/>
              </w:rPr>
              <w:t>No cracks in fabric or</w:t>
            </w:r>
          </w:p>
          <w:p w14:paraId="016C6976" w14:textId="0B4AD604" w:rsidR="00EF6E96" w:rsidRPr="00F34D94" w:rsidRDefault="00EF6E96" w:rsidP="00EF6E96">
            <w:pPr>
              <w:pStyle w:val="BodyText"/>
              <w:keepNext/>
              <w:keepLines/>
              <w:jc w:val="center"/>
              <w:rPr>
                <w:rFonts w:ascii="Times New Roman" w:hAnsi="Times New Roman"/>
                <w:szCs w:val="24"/>
              </w:rPr>
            </w:pPr>
            <w:r w:rsidRPr="00F34D94">
              <w:rPr>
                <w:rFonts w:ascii="Times New Roman" w:hAnsi="Times New Roman"/>
                <w:szCs w:val="24"/>
              </w:rPr>
              <w:t>Bend at -25 °F rubberized asphalt</w:t>
            </w:r>
          </w:p>
        </w:tc>
      </w:tr>
    </w:tbl>
    <w:p w14:paraId="0B8D65DA" w14:textId="77777777" w:rsidR="0043500B" w:rsidRPr="00F34D94" w:rsidRDefault="0043500B">
      <w:pPr>
        <w:rPr>
          <w:b/>
        </w:rPr>
      </w:pPr>
    </w:p>
    <w:p w14:paraId="4A8909D4" w14:textId="77777777" w:rsidR="00EE4FAD" w:rsidRPr="00F34D94" w:rsidRDefault="0002549F" w:rsidP="0078352B">
      <w:pPr>
        <w:keepNext/>
        <w:keepLines/>
        <w:jc w:val="both"/>
        <w:rPr>
          <w:b/>
        </w:rPr>
      </w:pPr>
      <w:r w:rsidRPr="00F34D94">
        <w:rPr>
          <w:b/>
        </w:rPr>
        <w:t>Pre-Pave Meeting</w:t>
      </w:r>
    </w:p>
    <w:p w14:paraId="064AD53F" w14:textId="77777777" w:rsidR="00B601F4" w:rsidRPr="00F34D94" w:rsidRDefault="00B601F4" w:rsidP="0078352B">
      <w:pPr>
        <w:keepNext/>
        <w:keepLines/>
        <w:jc w:val="both"/>
        <w:rPr>
          <w:b/>
        </w:rPr>
      </w:pPr>
    </w:p>
    <w:p w14:paraId="7FE39372" w14:textId="21583677" w:rsidR="00F23EAF" w:rsidRPr="00BB5627" w:rsidRDefault="00F23EAF" w:rsidP="00F23EAF">
      <w:pPr>
        <w:pStyle w:val="Style1"/>
        <w:jc w:val="both"/>
      </w:pPr>
      <w:r w:rsidRPr="00BB5627">
        <w:t xml:space="preserve">Schedule a pre-pave meeting </w:t>
      </w:r>
      <w:r w:rsidR="00196C94" w:rsidRPr="00BB5627">
        <w:t xml:space="preserve">with the Engineer </w:t>
      </w:r>
      <w:r w:rsidR="00350BD9" w:rsidRPr="00BB5627">
        <w:t xml:space="preserve">at least 14 days prior to beginning </w:t>
      </w:r>
      <w:r w:rsidR="006B44BD" w:rsidRPr="00BB5627">
        <w:t>any paving operation</w:t>
      </w:r>
      <w:r w:rsidR="004D17AD" w:rsidRPr="00BB5627">
        <w:t xml:space="preserve"> that includes a pavement interlayer</w:t>
      </w:r>
      <w:r w:rsidR="00350BD9" w:rsidRPr="00BB5627">
        <w:t xml:space="preserve">.  </w:t>
      </w:r>
      <w:r w:rsidR="00196C94" w:rsidRPr="00BB5627">
        <w:t>The Prime Contractor and Pavement Interlayer</w:t>
      </w:r>
      <w:r w:rsidR="006B44BD" w:rsidRPr="00BB5627">
        <w:t xml:space="preserve"> Subcontractor</w:t>
      </w:r>
      <w:r w:rsidR="00196C94" w:rsidRPr="00BB5627">
        <w:t xml:space="preserve"> to include</w:t>
      </w:r>
      <w:r w:rsidR="006B44BD" w:rsidRPr="00BB5627">
        <w:t xml:space="preserve"> Fabric Manufacturer</w:t>
      </w:r>
      <w:r w:rsidR="00196C94" w:rsidRPr="00BB5627">
        <w:t xml:space="preserve"> and</w:t>
      </w:r>
      <w:r w:rsidR="006B44BD" w:rsidRPr="00BB5627">
        <w:t xml:space="preserve"> Experienced Installer</w:t>
      </w:r>
      <w:r w:rsidR="00196C94" w:rsidRPr="00BB5627">
        <w:t xml:space="preserve"> shall attend the pre-pave meeting</w:t>
      </w:r>
      <w:r w:rsidR="006B44BD" w:rsidRPr="00BB5627">
        <w:t>.</w:t>
      </w:r>
    </w:p>
    <w:p w14:paraId="589C7A24" w14:textId="77777777" w:rsidR="00F23EAF" w:rsidRPr="00F34D94" w:rsidRDefault="00F23EAF" w:rsidP="00F23EAF">
      <w:pPr>
        <w:pStyle w:val="Style1"/>
        <w:jc w:val="both"/>
      </w:pPr>
    </w:p>
    <w:p w14:paraId="0606AF7E" w14:textId="77777777" w:rsidR="0002549F" w:rsidRPr="00F34D94" w:rsidRDefault="0081095A" w:rsidP="00F23EAF">
      <w:pPr>
        <w:pStyle w:val="Style1"/>
        <w:jc w:val="both"/>
        <w:rPr>
          <w:b/>
        </w:rPr>
      </w:pPr>
      <w:r w:rsidRPr="00F34D94">
        <w:rPr>
          <w:b/>
        </w:rPr>
        <w:t xml:space="preserve">Pavement Interlayer </w:t>
      </w:r>
      <w:r w:rsidR="00EE4FAD" w:rsidRPr="00F34D94">
        <w:rPr>
          <w:b/>
        </w:rPr>
        <w:t>Installation</w:t>
      </w:r>
    </w:p>
    <w:p w14:paraId="49872447" w14:textId="77777777" w:rsidR="0002549F" w:rsidRPr="00F34D94" w:rsidRDefault="0002549F" w:rsidP="00F23EAF">
      <w:pPr>
        <w:pStyle w:val="Style1"/>
        <w:jc w:val="both"/>
      </w:pPr>
    </w:p>
    <w:p w14:paraId="608797C6" w14:textId="77777777" w:rsidR="00EE4FAD" w:rsidRPr="00F34D94" w:rsidRDefault="00EE4FAD" w:rsidP="00F23EAF">
      <w:pPr>
        <w:pStyle w:val="Style1"/>
        <w:jc w:val="both"/>
      </w:pPr>
      <w:r w:rsidRPr="00F34D94">
        <w:t>A trained and experienced installer, certified by the manufacturer, sh</w:t>
      </w:r>
      <w:r w:rsidR="00F23EAF" w:rsidRPr="00F34D94">
        <w:t>all</w:t>
      </w:r>
      <w:r w:rsidRPr="00F34D94">
        <w:t xml:space="preserve"> be present on-site during the installation of the </w:t>
      </w:r>
      <w:r w:rsidR="0081095A" w:rsidRPr="00F34D94">
        <w:t xml:space="preserve">pavement interlayer </w:t>
      </w:r>
      <w:r w:rsidRPr="00F34D94">
        <w:t xml:space="preserve">until the crew has a comfort level working with </w:t>
      </w:r>
      <w:r w:rsidR="00F23EAF" w:rsidRPr="00F34D94">
        <w:t xml:space="preserve">and installing </w:t>
      </w:r>
      <w:r w:rsidRPr="00F34D94">
        <w:t>this material</w:t>
      </w:r>
      <w:r w:rsidRPr="00F34D94">
        <w:rPr>
          <w:rFonts w:ascii="Tahoma" w:hAnsi="Tahoma"/>
        </w:rPr>
        <w:t>.</w:t>
      </w:r>
    </w:p>
    <w:p w14:paraId="4CD67AEB" w14:textId="77777777" w:rsidR="00B601F4" w:rsidRPr="00F34D94" w:rsidRDefault="00B601F4" w:rsidP="00F23EAF">
      <w:pPr>
        <w:pStyle w:val="BodyTextIndent"/>
        <w:ind w:left="0"/>
        <w:jc w:val="both"/>
      </w:pPr>
    </w:p>
    <w:p w14:paraId="5B366A1A" w14:textId="56A16648" w:rsidR="00572D1F" w:rsidRPr="00F34D94" w:rsidRDefault="0081095A" w:rsidP="00F23EAF">
      <w:pPr>
        <w:pStyle w:val="BodyTextIndent"/>
        <w:ind w:left="0"/>
        <w:jc w:val="both"/>
      </w:pPr>
      <w:r w:rsidRPr="00F34D94">
        <w:t>I</w:t>
      </w:r>
      <w:r w:rsidR="00572D1F" w:rsidRPr="00F34D94">
        <w:t>nspect</w:t>
      </w:r>
      <w:r w:rsidRPr="00F34D94">
        <w:t xml:space="preserve"> the pavement interlayer</w:t>
      </w:r>
      <w:r w:rsidR="00572D1F" w:rsidRPr="00F34D94">
        <w:t xml:space="preserve"> upon delivery to </w:t>
      </w:r>
      <w:r w:rsidR="005755CA" w:rsidRPr="00F34D94">
        <w:t>ensure</w:t>
      </w:r>
      <w:r w:rsidR="00572D1F" w:rsidRPr="00F34D94">
        <w:t xml:space="preserve"> proper material has been received.  </w:t>
      </w:r>
      <w:r w:rsidR="005755CA" w:rsidRPr="00F34D94">
        <w:t>The p</w:t>
      </w:r>
      <w:r w:rsidRPr="00F34D94">
        <w:t xml:space="preserve">avement interlayer </w:t>
      </w:r>
      <w:r w:rsidR="00572D1F" w:rsidRPr="00F34D94">
        <w:t xml:space="preserve">shall be protected with protective wrapping and shall not be exposed to temperatures </w:t>
      </w:r>
      <w:r w:rsidR="0002549F" w:rsidRPr="00F34D94">
        <w:t>exceeding </w:t>
      </w:r>
      <w:r w:rsidR="00572D1F" w:rsidRPr="00F34D94">
        <w:t>150</w:t>
      </w:r>
      <w:r w:rsidR="0002549F" w:rsidRPr="00F34D94">
        <w:t>°</w:t>
      </w:r>
      <w:r w:rsidR="00572D1F" w:rsidRPr="00F34D94">
        <w:t>F.  Storage and handling shall be in accordance with ASTM D4873.</w:t>
      </w:r>
    </w:p>
    <w:p w14:paraId="51915464" w14:textId="77777777" w:rsidR="00572D1F" w:rsidRPr="00F34D94" w:rsidRDefault="00572D1F" w:rsidP="00F23EAF">
      <w:pPr>
        <w:pStyle w:val="BodyTextIndent"/>
        <w:ind w:left="0"/>
        <w:jc w:val="both"/>
      </w:pPr>
    </w:p>
    <w:p w14:paraId="4F5F5E36" w14:textId="10D2FB72" w:rsidR="006F0683" w:rsidRPr="00F34D94" w:rsidRDefault="00A16BC1" w:rsidP="006F0683">
      <w:pPr>
        <w:pStyle w:val="BodyTextIndent"/>
        <w:ind w:left="0"/>
        <w:jc w:val="both"/>
      </w:pPr>
      <w:r w:rsidRPr="00F34D94">
        <w:t>Level any milled surfaces including scabs and non-uniform areas and r</w:t>
      </w:r>
      <w:r w:rsidR="006F0683" w:rsidRPr="00F34D94">
        <w:t>epair existing pavement distresses such as potholes, depressions, or large cracks with asphalt until flush with existing</w:t>
      </w:r>
      <w:r w:rsidR="00FD4A36" w:rsidRPr="00F34D94">
        <w:t xml:space="preserve"> or milled</w:t>
      </w:r>
      <w:r w:rsidR="006F0683" w:rsidRPr="00F34D94">
        <w:t xml:space="preserve"> pavement surface.</w:t>
      </w:r>
    </w:p>
    <w:p w14:paraId="18AE2E50" w14:textId="77777777" w:rsidR="006F0683" w:rsidRPr="00F34D94" w:rsidRDefault="006F0683" w:rsidP="00F23EAF">
      <w:pPr>
        <w:pStyle w:val="BodyTextIndent"/>
        <w:ind w:left="0"/>
        <w:jc w:val="both"/>
      </w:pPr>
    </w:p>
    <w:p w14:paraId="6D336DBB" w14:textId="77777777" w:rsidR="00663571" w:rsidRPr="00F34D94" w:rsidRDefault="00EE4FAD" w:rsidP="00F23EAF">
      <w:pPr>
        <w:pStyle w:val="BodyTextIndent"/>
        <w:ind w:left="0"/>
        <w:jc w:val="both"/>
      </w:pPr>
      <w:r w:rsidRPr="00F34D94">
        <w:t xml:space="preserve">The surface to be overlaid with the </w:t>
      </w:r>
      <w:r w:rsidR="0081095A" w:rsidRPr="00F34D94">
        <w:t xml:space="preserve">pavement interlayer </w:t>
      </w:r>
      <w:r w:rsidRPr="00F34D94">
        <w:t xml:space="preserve">shall be cleaned, dry and free of all dirt and debris. </w:t>
      </w:r>
      <w:r w:rsidR="00350BD9" w:rsidRPr="00F34D94">
        <w:t xml:space="preserve"> </w:t>
      </w:r>
      <w:r w:rsidR="0081095A" w:rsidRPr="00F34D94">
        <w:t>At </w:t>
      </w:r>
      <w:r w:rsidRPr="00F34D94">
        <w:t xml:space="preserve">the direction of the Engineer, perform leveling or wedging of asphalt to reduce any irregular surface conditions. </w:t>
      </w:r>
      <w:r w:rsidR="0002549F" w:rsidRPr="00F34D94">
        <w:t xml:space="preserve"> </w:t>
      </w:r>
    </w:p>
    <w:p w14:paraId="69058163" w14:textId="77777777" w:rsidR="00EE4FAD" w:rsidRPr="00F34D94" w:rsidRDefault="00EE4FAD" w:rsidP="00F23EAF">
      <w:pPr>
        <w:jc w:val="both"/>
      </w:pPr>
    </w:p>
    <w:p w14:paraId="1341A6E2" w14:textId="77777777" w:rsidR="00EF08A4" w:rsidRPr="00F34D94" w:rsidRDefault="00EE4FAD" w:rsidP="0078352B">
      <w:pPr>
        <w:keepNext/>
        <w:keepLines/>
        <w:jc w:val="both"/>
        <w:rPr>
          <w:b/>
        </w:rPr>
      </w:pPr>
      <w:r w:rsidRPr="00F34D94">
        <w:rPr>
          <w:b/>
        </w:rPr>
        <w:t>Tack Coat Application</w:t>
      </w:r>
    </w:p>
    <w:p w14:paraId="58ABDF80" w14:textId="77777777" w:rsidR="00EE4FAD" w:rsidRPr="00F34D94" w:rsidRDefault="00EE4FAD" w:rsidP="0078352B">
      <w:pPr>
        <w:keepNext/>
        <w:keepLines/>
        <w:jc w:val="both"/>
        <w:rPr>
          <w:b/>
        </w:rPr>
      </w:pPr>
    </w:p>
    <w:p w14:paraId="13984D0E" w14:textId="5C301C16" w:rsidR="00B14326" w:rsidRDefault="00B14326" w:rsidP="00F23EAF">
      <w:pPr>
        <w:pStyle w:val="Style1"/>
        <w:jc w:val="both"/>
      </w:pPr>
      <w:r>
        <w:t>Include a tack coat application if required by the manufacturer</w:t>
      </w:r>
      <w:r w:rsidR="00987E53">
        <w:t>’s</w:t>
      </w:r>
      <w:r>
        <w:t xml:space="preserve"> recommendations.</w:t>
      </w:r>
    </w:p>
    <w:p w14:paraId="2E35115E" w14:textId="77777777" w:rsidR="00B14326" w:rsidRDefault="00B14326" w:rsidP="00F23EAF">
      <w:pPr>
        <w:pStyle w:val="Style1"/>
        <w:jc w:val="both"/>
      </w:pPr>
    </w:p>
    <w:p w14:paraId="54AA2291" w14:textId="24D4304C" w:rsidR="00EE4FAD" w:rsidRPr="00F34D94" w:rsidRDefault="00EE4FAD" w:rsidP="00F23EAF">
      <w:pPr>
        <w:pStyle w:val="Style1"/>
        <w:jc w:val="both"/>
      </w:pPr>
      <w:r w:rsidRPr="00F34D94">
        <w:t xml:space="preserve">Apply tack coat in accordance with Section 605 </w:t>
      </w:r>
      <w:r w:rsidR="0002549F" w:rsidRPr="00F34D94">
        <w:t xml:space="preserve">of </w:t>
      </w:r>
      <w:r w:rsidR="0002549F" w:rsidRPr="00A12DD6">
        <w:t xml:space="preserve">the </w:t>
      </w:r>
      <w:r w:rsidR="0002549F" w:rsidRPr="00BB5627">
        <w:rPr>
          <w:i/>
        </w:rPr>
        <w:t>Standard Specifications</w:t>
      </w:r>
      <w:r w:rsidR="0002549F" w:rsidRPr="00BB5627">
        <w:t xml:space="preserve"> </w:t>
      </w:r>
      <w:r w:rsidRPr="00F34D94">
        <w:t>and the following:</w:t>
      </w:r>
    </w:p>
    <w:p w14:paraId="1DFCF230" w14:textId="77777777" w:rsidR="00EF08A4" w:rsidRPr="00F34D94" w:rsidRDefault="00EF08A4" w:rsidP="00F23EAF">
      <w:pPr>
        <w:pStyle w:val="Style1"/>
        <w:jc w:val="both"/>
      </w:pPr>
    </w:p>
    <w:p w14:paraId="0BE3E94B" w14:textId="77777777" w:rsidR="00EE4FAD" w:rsidRPr="00F34D94" w:rsidRDefault="0043500B" w:rsidP="0078352B">
      <w:pPr>
        <w:pStyle w:val="Style1"/>
        <w:ind w:left="720" w:hanging="720"/>
        <w:jc w:val="both"/>
      </w:pPr>
      <w:r w:rsidRPr="00F34D94">
        <w:t>(A)</w:t>
      </w:r>
      <w:r w:rsidRPr="00F34D94">
        <w:tab/>
      </w:r>
      <w:r w:rsidR="00EE4FAD" w:rsidRPr="00F34D94">
        <w:t>Use Asphalt Binder, Grade PG 64-22 tack coat material</w:t>
      </w:r>
      <w:r w:rsidR="0028320C" w:rsidRPr="00F34D94">
        <w:t xml:space="preserve"> and apply at temperature no greater than 350ºF</w:t>
      </w:r>
      <w:r w:rsidR="00EE4FAD" w:rsidRPr="00F34D94">
        <w:t>.</w:t>
      </w:r>
    </w:p>
    <w:p w14:paraId="41798B28" w14:textId="77777777" w:rsidR="00EF08A4" w:rsidRPr="00F34D94" w:rsidRDefault="00EF08A4" w:rsidP="0078352B">
      <w:pPr>
        <w:pStyle w:val="Style1"/>
        <w:ind w:left="720" w:hanging="720"/>
        <w:jc w:val="both"/>
      </w:pPr>
    </w:p>
    <w:p w14:paraId="6EDC5E1C" w14:textId="77777777" w:rsidR="00EF08A4" w:rsidRPr="00F34D94" w:rsidRDefault="0043500B" w:rsidP="0078352B">
      <w:pPr>
        <w:pStyle w:val="Style1"/>
        <w:ind w:left="720" w:hanging="720"/>
        <w:jc w:val="both"/>
      </w:pPr>
      <w:r w:rsidRPr="00F34D94">
        <w:lastRenderedPageBreak/>
        <w:t xml:space="preserve">(B) </w:t>
      </w:r>
      <w:r w:rsidRPr="00F34D94">
        <w:tab/>
      </w:r>
      <w:r w:rsidR="00EE4FAD" w:rsidRPr="00F34D94">
        <w:t>Uniformly ap</w:t>
      </w:r>
      <w:r w:rsidR="00CE5F9C" w:rsidRPr="00F34D94">
        <w:t>ply the tack coat material at a</w:t>
      </w:r>
      <w:r w:rsidR="00191191" w:rsidRPr="00F34D94">
        <w:t xml:space="preserve"> </w:t>
      </w:r>
      <w:r w:rsidR="0028320C" w:rsidRPr="00F34D94">
        <w:t xml:space="preserve">minimum </w:t>
      </w:r>
      <w:r w:rsidR="00191191" w:rsidRPr="00F34D94">
        <w:t>rate of</w:t>
      </w:r>
      <w:r w:rsidR="00EE4FAD" w:rsidRPr="00F34D94">
        <w:t xml:space="preserve"> </w:t>
      </w:r>
      <w:r w:rsidR="00191191" w:rsidRPr="00F34D94">
        <w:t xml:space="preserve">application </w:t>
      </w:r>
      <w:r w:rsidR="00EE4FAD" w:rsidRPr="00F34D94">
        <w:t>0.</w:t>
      </w:r>
      <w:r w:rsidR="0028320C" w:rsidRPr="00F34D94">
        <w:t>1</w:t>
      </w:r>
      <w:r w:rsidR="00EE4FAD" w:rsidRPr="00F34D94">
        <w:t>0 gal</w:t>
      </w:r>
      <w:r w:rsidR="00CE5F9C" w:rsidRPr="00F34D94">
        <w:t>/sy</w:t>
      </w:r>
      <w:r w:rsidR="0004159E" w:rsidRPr="00F34D94">
        <w:t xml:space="preserve"> or</w:t>
      </w:r>
      <w:r w:rsidR="0028320C" w:rsidRPr="00F34D94">
        <w:t xml:space="preserve"> per manufacturer’s recommendations, whichever is higher</w:t>
      </w:r>
      <w:r w:rsidR="00EE4FAD" w:rsidRPr="00F34D94">
        <w:t xml:space="preserve">.  </w:t>
      </w:r>
      <w:r w:rsidR="00EF08A4" w:rsidRPr="00F34D94">
        <w:t>The </w:t>
      </w:r>
      <w:r w:rsidR="00EE4FAD" w:rsidRPr="00F34D94">
        <w:t xml:space="preserve">application rate may be increased </w:t>
      </w:r>
      <w:r w:rsidR="0028320C" w:rsidRPr="00F34D94">
        <w:t xml:space="preserve">per manufacturer’s recommendations, </w:t>
      </w:r>
      <w:r w:rsidR="00EE4FAD" w:rsidRPr="00F34D94">
        <w:t xml:space="preserve">for </w:t>
      </w:r>
      <w:r w:rsidR="00663571" w:rsidRPr="00F34D94">
        <w:t>milled surfaces</w:t>
      </w:r>
      <w:r w:rsidR="0028320C" w:rsidRPr="00F34D94">
        <w:t>,</w:t>
      </w:r>
      <w:r w:rsidR="00663571" w:rsidRPr="00F34D94">
        <w:t xml:space="preserve"> or </w:t>
      </w:r>
      <w:r w:rsidR="0028320C" w:rsidRPr="00F34D94">
        <w:t xml:space="preserve">for </w:t>
      </w:r>
      <w:r w:rsidR="00EE4FAD" w:rsidRPr="00F34D94">
        <w:t>heavily a</w:t>
      </w:r>
      <w:r w:rsidR="0028320C" w:rsidRPr="00F34D94">
        <w:t>ged or deteriorated pavements.</w:t>
      </w:r>
    </w:p>
    <w:p w14:paraId="17135D8C" w14:textId="77777777" w:rsidR="0004159E" w:rsidRPr="00F34D94" w:rsidRDefault="0004159E" w:rsidP="0078352B">
      <w:pPr>
        <w:pStyle w:val="Style1"/>
        <w:ind w:left="720" w:hanging="720"/>
        <w:jc w:val="both"/>
      </w:pPr>
    </w:p>
    <w:p w14:paraId="5CF8839F" w14:textId="77777777" w:rsidR="00EE4FAD" w:rsidRPr="00F34D94" w:rsidRDefault="0043500B" w:rsidP="0078352B">
      <w:pPr>
        <w:pStyle w:val="Style1"/>
        <w:ind w:left="720" w:hanging="720"/>
        <w:jc w:val="both"/>
      </w:pPr>
      <w:r w:rsidRPr="00F34D94">
        <w:t>(C)</w:t>
      </w:r>
      <w:r w:rsidRPr="00F34D94">
        <w:tab/>
      </w:r>
      <w:r w:rsidR="00EE4FAD" w:rsidRPr="00F34D94">
        <w:t>The use of emulsions, cutbacks, or materials containing solvents shall not be permitted for use as tack coat.</w:t>
      </w:r>
    </w:p>
    <w:p w14:paraId="44DE5AB4" w14:textId="77777777" w:rsidR="00EE4FAD" w:rsidRPr="00F34D94" w:rsidRDefault="00EE4FAD" w:rsidP="0078352B">
      <w:pPr>
        <w:pStyle w:val="Style1"/>
        <w:jc w:val="both"/>
      </w:pPr>
    </w:p>
    <w:p w14:paraId="214A9378" w14:textId="77777777" w:rsidR="00EE4FAD" w:rsidRPr="00F34D94" w:rsidRDefault="00EE4FAD" w:rsidP="00F23EAF">
      <w:pPr>
        <w:pStyle w:val="Style1"/>
        <w:jc w:val="both"/>
      </w:pPr>
      <w:r w:rsidRPr="00F34D94">
        <w:t>The tack coat application temperatures shall be sufficie</w:t>
      </w:r>
      <w:r w:rsidR="00B601F4" w:rsidRPr="00F34D94">
        <w:t xml:space="preserve">ntly hot so as to ensure proper </w:t>
      </w:r>
      <w:r w:rsidRPr="00F34D94">
        <w:t xml:space="preserve">coverage and proper adhesion of the </w:t>
      </w:r>
      <w:r w:rsidR="0081095A" w:rsidRPr="00F34D94">
        <w:t xml:space="preserve">pavement interlayer </w:t>
      </w:r>
      <w:r w:rsidRPr="00F34D94">
        <w:t xml:space="preserve">to the pavement surface. </w:t>
      </w:r>
      <w:r w:rsidR="00EF08A4" w:rsidRPr="00F34D94">
        <w:t xml:space="preserve"> </w:t>
      </w:r>
      <w:r w:rsidRPr="00F34D94">
        <w:t>The use of hand sprayers, squeegee or brush-applied tack coat may be used in locations where the distributor truck cannot reach.  Every effort shall be made to minimize the application of tack coat by hand-applied means.</w:t>
      </w:r>
    </w:p>
    <w:p w14:paraId="45082189" w14:textId="77777777" w:rsidR="00EE4FAD" w:rsidRPr="00F34D94" w:rsidRDefault="00EE4FAD" w:rsidP="0078352B">
      <w:pPr>
        <w:pStyle w:val="Style1"/>
        <w:jc w:val="both"/>
      </w:pPr>
    </w:p>
    <w:p w14:paraId="63FB4E6C" w14:textId="77777777" w:rsidR="00EE4FAD" w:rsidRPr="00F34D94" w:rsidRDefault="00EE4FAD" w:rsidP="00F23EAF">
      <w:pPr>
        <w:pStyle w:val="Style1"/>
        <w:jc w:val="both"/>
      </w:pPr>
      <w:r w:rsidRPr="00F34D94">
        <w:t xml:space="preserve">The application width of tack coat shall be sufficiently wide to cover the entire width of the </w:t>
      </w:r>
      <w:r w:rsidR="0081095A" w:rsidRPr="00F34D94">
        <w:t>pavement interlayer</w:t>
      </w:r>
      <w:r w:rsidRPr="00F34D94">
        <w:t xml:space="preserve">, plus any additional width required for overlapping joints. </w:t>
      </w:r>
      <w:r w:rsidR="00EF08A4" w:rsidRPr="00F34D94">
        <w:t xml:space="preserve"> </w:t>
      </w:r>
      <w:r w:rsidRPr="00F34D94">
        <w:t xml:space="preserve">The tack coat shall be applied only as far in advance of the </w:t>
      </w:r>
      <w:r w:rsidR="0081095A" w:rsidRPr="00F34D94">
        <w:t xml:space="preserve">pavement interlayer </w:t>
      </w:r>
      <w:r w:rsidRPr="00F34D94">
        <w:t xml:space="preserve">installation to ensure a tacky surface at the time of the mat installation. </w:t>
      </w:r>
      <w:r w:rsidR="00EF08A4" w:rsidRPr="00F34D94">
        <w:t xml:space="preserve"> </w:t>
      </w:r>
      <w:r w:rsidRPr="00F34D94">
        <w:t>Traffic shall not be permitted to drive on the tack coat at any time.</w:t>
      </w:r>
    </w:p>
    <w:p w14:paraId="3AFC7447" w14:textId="77777777" w:rsidR="00EE4FAD" w:rsidRPr="00F34D94" w:rsidRDefault="00EE4FAD" w:rsidP="0078352B">
      <w:pPr>
        <w:pStyle w:val="Style1"/>
        <w:jc w:val="both"/>
      </w:pPr>
    </w:p>
    <w:p w14:paraId="0205A8FB" w14:textId="77777777" w:rsidR="00EE4FAD" w:rsidRPr="00F34D94" w:rsidRDefault="00EE4FAD" w:rsidP="00F23EAF">
      <w:pPr>
        <w:pStyle w:val="Style1"/>
        <w:jc w:val="both"/>
      </w:pPr>
      <w:r w:rsidRPr="00F34D94">
        <w:t xml:space="preserve">Clean any excess tack coat from the pavement. </w:t>
      </w:r>
      <w:r w:rsidR="00EF08A4" w:rsidRPr="00F34D94">
        <w:t xml:space="preserve"> </w:t>
      </w:r>
      <w:r w:rsidRPr="00F34D94">
        <w:t xml:space="preserve">In the event that installation operations must be curtailed, prevent vehicular traffic from driving on the affected area where the tack coat and </w:t>
      </w:r>
      <w:r w:rsidR="0081095A" w:rsidRPr="00F34D94">
        <w:t xml:space="preserve">pavement interlayer </w:t>
      </w:r>
      <w:r w:rsidRPr="00F34D94">
        <w:t>have been installed.</w:t>
      </w:r>
    </w:p>
    <w:p w14:paraId="2E3048DA" w14:textId="77777777" w:rsidR="00EE4FAD" w:rsidRPr="00F34D94" w:rsidRDefault="00EE4FAD" w:rsidP="0078352B">
      <w:pPr>
        <w:pStyle w:val="Style1"/>
        <w:jc w:val="both"/>
      </w:pPr>
    </w:p>
    <w:p w14:paraId="0D67985C" w14:textId="578EAD81" w:rsidR="00EE4FAD" w:rsidRPr="00F34D94" w:rsidRDefault="00EE4FAD" w:rsidP="00F23EAF">
      <w:pPr>
        <w:jc w:val="both"/>
      </w:pPr>
      <w:r w:rsidRPr="00F34D94">
        <w:t xml:space="preserve">Install the </w:t>
      </w:r>
      <w:r w:rsidR="0081095A" w:rsidRPr="00F34D94">
        <w:t xml:space="preserve">pavement interlayer </w:t>
      </w:r>
      <w:r w:rsidRPr="00F34D94">
        <w:t>over the hot asphalt tack coat</w:t>
      </w:r>
      <w:r w:rsidR="00663571" w:rsidRPr="00F34D94">
        <w:t xml:space="preserve"> in accordance with manufacturer’s installation guidelines</w:t>
      </w:r>
      <w:r w:rsidRPr="00F34D94">
        <w:t xml:space="preserve">. </w:t>
      </w:r>
      <w:r w:rsidR="00EF08A4" w:rsidRPr="00F34D94">
        <w:t xml:space="preserve"> </w:t>
      </w:r>
      <w:r w:rsidRPr="00F34D94">
        <w:t xml:space="preserve">Use mechanically powered installation equipment to install the </w:t>
      </w:r>
      <w:r w:rsidR="0081095A" w:rsidRPr="00F34D94">
        <w:t xml:space="preserve">pavement interlayer </w:t>
      </w:r>
      <w:r w:rsidRPr="00F34D94">
        <w:t xml:space="preserve">to the surface. </w:t>
      </w:r>
      <w:r w:rsidR="00EF08A4" w:rsidRPr="00F34D94">
        <w:t xml:space="preserve"> </w:t>
      </w:r>
      <w:r w:rsidRPr="00F34D94">
        <w:t>The mechanical equipment shall be capable of installing full width rolls of up to 1</w:t>
      </w:r>
      <w:r w:rsidR="00721C01" w:rsidRPr="00F34D94">
        <w:t>3</w:t>
      </w:r>
      <w:r w:rsidRPr="00F34D94">
        <w:t>.</w:t>
      </w:r>
      <w:r w:rsidR="00721C01" w:rsidRPr="00F34D94">
        <w:t>0</w:t>
      </w:r>
      <w:r w:rsidRPr="00F34D94">
        <w:t xml:space="preserve"> feet in width.</w:t>
      </w:r>
      <w:r w:rsidR="00EF08A4" w:rsidRPr="00F34D94">
        <w:t xml:space="preserve"> </w:t>
      </w:r>
      <w:r w:rsidRPr="00F34D94">
        <w:t xml:space="preserve"> Where mechanical installation methods cannot be accomplished due to situations that require specially cut sections, install the </w:t>
      </w:r>
      <w:r w:rsidR="0081095A" w:rsidRPr="00F34D94">
        <w:t xml:space="preserve">pavement interlayer </w:t>
      </w:r>
      <w:r w:rsidRPr="00F34D94">
        <w:t xml:space="preserve">by hand. </w:t>
      </w:r>
      <w:r w:rsidR="00EF08A4" w:rsidRPr="00F34D94">
        <w:t xml:space="preserve"> </w:t>
      </w:r>
      <w:r w:rsidRPr="00F34D94">
        <w:t xml:space="preserve">Use brooms or squeegees to remove any air bubbles and ensure the </w:t>
      </w:r>
      <w:r w:rsidR="0081095A" w:rsidRPr="00F34D94">
        <w:t xml:space="preserve">pavement interlayer </w:t>
      </w:r>
      <w:r w:rsidRPr="00F34D94">
        <w:t>is completely in contact with the tack-coated surface.</w:t>
      </w:r>
      <w:r w:rsidR="00EF08A4" w:rsidRPr="00F34D94">
        <w:t xml:space="preserve"> </w:t>
      </w:r>
      <w:r w:rsidRPr="00F34D94">
        <w:t xml:space="preserve"> Folds or wrinkles that are encountered during lay down operations shall be cut or smoothed and additional tack material shall be applied as needed to achieve a complete bond to the surface.</w:t>
      </w:r>
    </w:p>
    <w:p w14:paraId="5A4CBEA3" w14:textId="77777777" w:rsidR="00EE4FAD" w:rsidRPr="00F34D94" w:rsidRDefault="00EE4FAD" w:rsidP="0078352B">
      <w:pPr>
        <w:jc w:val="both"/>
      </w:pPr>
    </w:p>
    <w:p w14:paraId="4D3A5C6A" w14:textId="1D836DA2" w:rsidR="00EE4FAD" w:rsidRPr="00F34D94" w:rsidRDefault="00EE4FAD" w:rsidP="00BB5627">
      <w:pPr>
        <w:pStyle w:val="Style1"/>
        <w:keepNext/>
        <w:keepLines/>
        <w:jc w:val="both"/>
      </w:pPr>
      <w:r w:rsidRPr="00F34D94">
        <w:t xml:space="preserve">Overlap longitudinal joints and transverse joints </w:t>
      </w:r>
      <w:r w:rsidR="0060217F" w:rsidRPr="00F34D94">
        <w:t xml:space="preserve">per manufacturer’s recommendations </w:t>
      </w:r>
      <w:r w:rsidR="001675C1" w:rsidRPr="00F34D94">
        <w:t>to</w:t>
      </w:r>
      <w:r w:rsidRPr="00F34D94">
        <w:t xml:space="preserve"> bond seams</w:t>
      </w:r>
      <w:r w:rsidR="006B44BD" w:rsidRPr="00F34D94">
        <w:t xml:space="preserve"> unless otherwise directed by the Engineer</w:t>
      </w:r>
      <w:r w:rsidRPr="00F34D94">
        <w:t xml:space="preserve">. </w:t>
      </w:r>
      <w:r w:rsidR="00EF08A4" w:rsidRPr="00F34D94">
        <w:t xml:space="preserve"> </w:t>
      </w:r>
      <w:r w:rsidRPr="00F34D94">
        <w:t xml:space="preserve">Overlaps on the transverse roll ends shall be in the direction of the paving operation. </w:t>
      </w:r>
      <w:r w:rsidR="00EF08A4" w:rsidRPr="00F34D94">
        <w:t xml:space="preserve"> </w:t>
      </w:r>
      <w:r w:rsidRPr="00F34D94">
        <w:t xml:space="preserve">All overlapping of </w:t>
      </w:r>
      <w:r w:rsidR="0081095A" w:rsidRPr="00F34D94">
        <w:t xml:space="preserve">pavement interlayer </w:t>
      </w:r>
      <w:r w:rsidRPr="00F34D94">
        <w:t>shall be tack coated to ensure proper adhesion.</w:t>
      </w:r>
    </w:p>
    <w:p w14:paraId="52F8293F" w14:textId="77777777" w:rsidR="00EE4FAD" w:rsidRPr="00F34D94" w:rsidRDefault="00EE4FAD" w:rsidP="0078352B">
      <w:pPr>
        <w:tabs>
          <w:tab w:val="left" w:pos="8613"/>
        </w:tabs>
        <w:jc w:val="both"/>
      </w:pPr>
    </w:p>
    <w:p w14:paraId="15532E74" w14:textId="34184D92" w:rsidR="00EE4FAD" w:rsidRPr="00F34D94" w:rsidRDefault="00CB46F2" w:rsidP="00F23EAF">
      <w:pPr>
        <w:jc w:val="both"/>
      </w:pPr>
      <w:r w:rsidRPr="00F34D94">
        <w:t>S</w:t>
      </w:r>
      <w:r w:rsidR="00EE4FAD" w:rsidRPr="00F34D94">
        <w:t xml:space="preserve">preading sand or broadcasting hot mix asphalt over the </w:t>
      </w:r>
      <w:r w:rsidR="0081095A" w:rsidRPr="00F34D94">
        <w:t xml:space="preserve">pavement interlayer </w:t>
      </w:r>
      <w:r w:rsidR="00187097" w:rsidRPr="00D4267D">
        <w:t>may</w:t>
      </w:r>
      <w:r w:rsidR="00EE4FAD" w:rsidRPr="00F34D94">
        <w:t xml:space="preserve"> be </w:t>
      </w:r>
      <w:r w:rsidR="0002549F" w:rsidRPr="00F34D94">
        <w:t xml:space="preserve">used </w:t>
      </w:r>
      <w:r w:rsidR="00EE4FAD" w:rsidRPr="00F34D94">
        <w:t xml:space="preserve">to minimize and prevent construction and or paving tires/tracks from adhering to the tack coat and pulling up the </w:t>
      </w:r>
      <w:r w:rsidR="0081095A" w:rsidRPr="00F34D94">
        <w:t>pavement interlayer</w:t>
      </w:r>
      <w:r w:rsidR="00EE4FAD" w:rsidRPr="00F34D94">
        <w:t xml:space="preserve">. </w:t>
      </w:r>
      <w:r w:rsidR="00EF08A4" w:rsidRPr="00F34D94">
        <w:t xml:space="preserve"> </w:t>
      </w:r>
      <w:r w:rsidR="00EE4FAD" w:rsidRPr="00F34D94">
        <w:t xml:space="preserve">In the event that the </w:t>
      </w:r>
      <w:r w:rsidR="0081095A" w:rsidRPr="00F34D94">
        <w:t xml:space="preserve">pavement interlayer </w:t>
      </w:r>
      <w:r w:rsidR="0002549F" w:rsidRPr="00F34D94">
        <w:t>is</w:t>
      </w:r>
      <w:r w:rsidR="00EE4FAD" w:rsidRPr="00F34D94">
        <w:t xml:space="preserve"> displaced from the </w:t>
      </w:r>
      <w:r w:rsidR="009B59DE" w:rsidRPr="00F34D94">
        <w:t xml:space="preserve">surface, additional rolling </w:t>
      </w:r>
      <w:r w:rsidR="00350BD9" w:rsidRPr="00F34D94">
        <w:t>and</w:t>
      </w:r>
      <w:r w:rsidR="00EE4FAD" w:rsidRPr="00F34D94">
        <w:t xml:space="preserve"> hand-brushing </w:t>
      </w:r>
      <w:r w:rsidR="0002549F" w:rsidRPr="00F34D94">
        <w:t xml:space="preserve">shall </w:t>
      </w:r>
      <w:r w:rsidR="00EE4FAD" w:rsidRPr="00F34D94">
        <w:t xml:space="preserve">be required to restore the bond between the surface and </w:t>
      </w:r>
      <w:r w:rsidR="0081095A" w:rsidRPr="00F34D94">
        <w:t>pavement interlayer</w:t>
      </w:r>
      <w:r w:rsidR="00EF08A4" w:rsidRPr="00F34D94">
        <w:t xml:space="preserve">.  </w:t>
      </w:r>
      <w:r w:rsidR="00EE4FAD" w:rsidRPr="00F34D94">
        <w:t>An additional application of tack may be required to ensure adhesion.</w:t>
      </w:r>
    </w:p>
    <w:p w14:paraId="292C1A0F" w14:textId="285A2FAA" w:rsidR="00FA3DBF" w:rsidRPr="00F34D94" w:rsidRDefault="00FA3DBF" w:rsidP="00FA3DBF"/>
    <w:p w14:paraId="7FEA65A6" w14:textId="2535CFB2" w:rsidR="00C6576D" w:rsidRPr="00F34D94" w:rsidRDefault="00FA3DBF" w:rsidP="00BB5627">
      <w:pPr>
        <w:keepNext/>
        <w:keepLines/>
        <w:rPr>
          <w:b/>
          <w:bCs/>
        </w:rPr>
      </w:pPr>
      <w:r w:rsidRPr="00F34D94">
        <w:rPr>
          <w:b/>
          <w:bCs/>
        </w:rPr>
        <w:lastRenderedPageBreak/>
        <w:t>Pavement Overlay Placement</w:t>
      </w:r>
    </w:p>
    <w:p w14:paraId="1C6D988A" w14:textId="77777777" w:rsidR="00C6576D" w:rsidRPr="00F34D94" w:rsidRDefault="00C6576D" w:rsidP="00BB5627">
      <w:pPr>
        <w:keepNext/>
        <w:keepLines/>
        <w:rPr>
          <w:b/>
          <w:bCs/>
        </w:rPr>
      </w:pPr>
    </w:p>
    <w:p w14:paraId="7896DEC8" w14:textId="3F91989E" w:rsidR="00FA3DBF" w:rsidRPr="00F34D94" w:rsidRDefault="00FA3DBF" w:rsidP="00BB5627">
      <w:pPr>
        <w:keepNext/>
        <w:keepLines/>
      </w:pPr>
      <w:r w:rsidRPr="00F34D94">
        <w:t xml:space="preserve">If hot mix asphalt temperatures exceed 350°F, products with polypropylene fabrics shall not be used. The Contractor shall plan and execute </w:t>
      </w:r>
      <w:r w:rsidR="004108E3" w:rsidRPr="00F34D94">
        <w:t>the</w:t>
      </w:r>
      <w:r w:rsidRPr="00F34D94">
        <w:t xml:space="preserve"> laydown operation to ensure the asphalt does not melt the pavement interlayer. Warm mix asphalt concrete shall be placed at a minimum of 250°F, to ensure asphalt cement absorption into the pavement interlayers. </w:t>
      </w:r>
    </w:p>
    <w:p w14:paraId="26E349E7" w14:textId="77777777" w:rsidR="00FA3DBF" w:rsidRPr="00F34D94" w:rsidRDefault="00FA3DBF" w:rsidP="00FA3DBF"/>
    <w:p w14:paraId="697A4FC5" w14:textId="77777777" w:rsidR="00EE4FAD" w:rsidRPr="00F34D94" w:rsidRDefault="0043500B" w:rsidP="0078352B">
      <w:pPr>
        <w:keepNext/>
        <w:keepLines/>
        <w:jc w:val="both"/>
        <w:rPr>
          <w:b/>
        </w:rPr>
      </w:pPr>
      <w:r w:rsidRPr="00F34D94">
        <w:rPr>
          <w:b/>
        </w:rPr>
        <w:t>Measurement and Payment</w:t>
      </w:r>
    </w:p>
    <w:p w14:paraId="145326CA" w14:textId="77777777" w:rsidR="00F23EAF" w:rsidRPr="00F34D94" w:rsidRDefault="00F23EAF" w:rsidP="0078352B">
      <w:pPr>
        <w:keepNext/>
        <w:keepLines/>
        <w:jc w:val="both"/>
        <w:rPr>
          <w:b/>
        </w:rPr>
      </w:pPr>
    </w:p>
    <w:p w14:paraId="5503CE47" w14:textId="18E331D8" w:rsidR="00EE4FAD" w:rsidRPr="00F34D94" w:rsidRDefault="006B44BD" w:rsidP="00F23EAF">
      <w:pPr>
        <w:pStyle w:val="Style1"/>
        <w:jc w:val="both"/>
      </w:pPr>
      <w:r w:rsidRPr="00F34D94">
        <w:rPr>
          <w:i/>
        </w:rPr>
        <w:t>Pavement Interlayer</w:t>
      </w:r>
      <w:r w:rsidR="00F419AD" w:rsidRPr="00F34D94">
        <w:rPr>
          <w:i/>
        </w:rPr>
        <w:t xml:space="preserve"> (</w:t>
      </w:r>
      <w:r w:rsidR="00B73720" w:rsidRPr="00B14326">
        <w:rPr>
          <w:i/>
        </w:rPr>
        <w:t>Paving Fabric</w:t>
      </w:r>
      <w:r w:rsidR="00196C94" w:rsidRPr="00BB5627">
        <w:rPr>
          <w:i/>
        </w:rPr>
        <w:t>, Type__;</w:t>
      </w:r>
      <w:r w:rsidR="00B73720" w:rsidRPr="00BB5627">
        <w:rPr>
          <w:i/>
        </w:rPr>
        <w:t xml:space="preserve"> </w:t>
      </w:r>
      <w:r w:rsidR="00B73720" w:rsidRPr="00B14326">
        <w:rPr>
          <w:i/>
        </w:rPr>
        <w:t>Paving Mat</w:t>
      </w:r>
      <w:r w:rsidR="00196C94" w:rsidRPr="00BB5627">
        <w:rPr>
          <w:i/>
        </w:rPr>
        <w:t>, Type __;</w:t>
      </w:r>
      <w:r w:rsidR="00B73720" w:rsidRPr="00BB5627">
        <w:rPr>
          <w:i/>
        </w:rPr>
        <w:t xml:space="preserve"> </w:t>
      </w:r>
      <w:r w:rsidR="00B73720" w:rsidRPr="00B14326">
        <w:rPr>
          <w:i/>
        </w:rPr>
        <w:t>Paving Grid</w:t>
      </w:r>
      <w:r w:rsidR="00196C94" w:rsidRPr="00BB5627">
        <w:rPr>
          <w:i/>
        </w:rPr>
        <w:t>, Type __;</w:t>
      </w:r>
      <w:r w:rsidR="00B73720" w:rsidRPr="00BB5627">
        <w:rPr>
          <w:i/>
        </w:rPr>
        <w:t xml:space="preserve"> </w:t>
      </w:r>
      <w:r w:rsidR="00B73720" w:rsidRPr="00B14326">
        <w:rPr>
          <w:i/>
        </w:rPr>
        <w:t>Composite Paving Grid</w:t>
      </w:r>
      <w:r w:rsidR="00196C94" w:rsidRPr="00BB5627">
        <w:rPr>
          <w:i/>
        </w:rPr>
        <w:t>, Type __;</w:t>
      </w:r>
      <w:r w:rsidR="00B73720" w:rsidRPr="00BB5627">
        <w:rPr>
          <w:i/>
        </w:rPr>
        <w:t xml:space="preserve"> </w:t>
      </w:r>
      <w:r w:rsidR="00E26733" w:rsidRPr="00BB5627">
        <w:rPr>
          <w:i/>
        </w:rPr>
        <w:t xml:space="preserve">or </w:t>
      </w:r>
      <w:r w:rsidR="00B73720" w:rsidRPr="00B14326">
        <w:rPr>
          <w:i/>
        </w:rPr>
        <w:t>Strip Membrane</w:t>
      </w:r>
      <w:r w:rsidR="00F419AD" w:rsidRPr="00F34D94">
        <w:rPr>
          <w:i/>
        </w:rPr>
        <w:t>)</w:t>
      </w:r>
      <w:r w:rsidR="00EE4FAD" w:rsidRPr="00F34D94">
        <w:t xml:space="preserve"> will be measured and paid at the contract unit price per square yard.  </w:t>
      </w:r>
      <w:r w:rsidR="00EF08A4" w:rsidRPr="00F34D94">
        <w:t>In </w:t>
      </w:r>
      <w:r w:rsidR="00EE4FAD" w:rsidRPr="00F34D94">
        <w:t xml:space="preserve">measuring this quantity, the length will be the actual length constructed, measured along the surface.  The width will be the width measured along the ground that has been acceptably placed.  No separate measurement will be made for overlapping </w:t>
      </w:r>
      <w:r w:rsidR="0081095A" w:rsidRPr="00F34D94">
        <w:t xml:space="preserve">pavement interlayer </w:t>
      </w:r>
      <w:r w:rsidR="0002549F" w:rsidRPr="00F34D94">
        <w:t xml:space="preserve">or any additional tack coat or labor </w:t>
      </w:r>
      <w:r w:rsidR="00350BD9" w:rsidRPr="00F34D94">
        <w:t>required for a satisfactory</w:t>
      </w:r>
      <w:r w:rsidR="0002549F" w:rsidRPr="00F34D94">
        <w:t xml:space="preserve"> bond between the surface and </w:t>
      </w:r>
      <w:r w:rsidR="0081095A" w:rsidRPr="00F34D94">
        <w:t>pavement interlayer</w:t>
      </w:r>
      <w:r w:rsidR="0002549F" w:rsidRPr="00F34D94">
        <w:t>.</w:t>
      </w:r>
    </w:p>
    <w:p w14:paraId="0E0D4ACB" w14:textId="77777777" w:rsidR="00EE4FAD" w:rsidRPr="00F34D94" w:rsidRDefault="00EE4FAD" w:rsidP="0078352B">
      <w:pPr>
        <w:pStyle w:val="Style1"/>
        <w:jc w:val="both"/>
      </w:pPr>
    </w:p>
    <w:p w14:paraId="2EFB0EC9" w14:textId="5688D5E0" w:rsidR="00A16BC1" w:rsidRPr="00F34D94" w:rsidRDefault="00A16BC1" w:rsidP="00A16BC1">
      <w:pPr>
        <w:pStyle w:val="Style1"/>
        <w:jc w:val="both"/>
      </w:pPr>
      <w:r w:rsidRPr="00F34D94">
        <w:rPr>
          <w:i/>
        </w:rPr>
        <w:t>Asphalt for Pavement Interlayer</w:t>
      </w:r>
      <w:r w:rsidRPr="00F34D94">
        <w:t xml:space="preserve"> will be measured and paid as the actual number of tons of asphalt incorporated into the completed and accepted work for repairing the existing pavement and leveling the roadway for the installation of the pavement interlayer.</w:t>
      </w:r>
    </w:p>
    <w:p w14:paraId="707301F8" w14:textId="77777777" w:rsidR="00A16BC1" w:rsidRPr="00F34D94" w:rsidRDefault="00A16BC1" w:rsidP="0078352B">
      <w:pPr>
        <w:pStyle w:val="Style1"/>
        <w:jc w:val="both"/>
      </w:pPr>
    </w:p>
    <w:p w14:paraId="071F75D7" w14:textId="77777777" w:rsidR="00EE4FAD" w:rsidRPr="00F34D94" w:rsidRDefault="00333B3D" w:rsidP="00F23EAF">
      <w:pPr>
        <w:pStyle w:val="Style1"/>
        <w:jc w:val="both"/>
      </w:pPr>
      <w:r w:rsidRPr="00F34D94">
        <w:t>Such</w:t>
      </w:r>
      <w:r w:rsidR="00EE4FAD" w:rsidRPr="00F34D94">
        <w:t xml:space="preserve"> prices shall include</w:t>
      </w:r>
      <w:r w:rsidR="00EF08A4" w:rsidRPr="00F34D94">
        <w:t>,</w:t>
      </w:r>
      <w:r w:rsidR="00EE4FAD" w:rsidRPr="00F34D94">
        <w:t xml:space="preserve"> but not be limited to</w:t>
      </w:r>
      <w:r w:rsidR="00EF08A4" w:rsidRPr="00F34D94">
        <w:t>,</w:t>
      </w:r>
      <w:r w:rsidR="00EE4FAD" w:rsidRPr="00F34D94">
        <w:t xml:space="preserve"> furnishing all labor, materials including asphalt </w:t>
      </w:r>
      <w:r w:rsidR="00280965" w:rsidRPr="00F34D94">
        <w:t xml:space="preserve">and </w:t>
      </w:r>
      <w:r w:rsidR="00EE4FAD" w:rsidRPr="00F34D94">
        <w:t>tack coat, tools, equipment and other incidentals necessa</w:t>
      </w:r>
      <w:r w:rsidR="006B44BD" w:rsidRPr="00F34D94">
        <w:t>ry to perform the required work.</w:t>
      </w:r>
    </w:p>
    <w:p w14:paraId="5CF87E90" w14:textId="77777777" w:rsidR="006B44BD" w:rsidRPr="00F34D94" w:rsidRDefault="006B44BD" w:rsidP="006B44BD">
      <w:pPr>
        <w:pStyle w:val="Style1"/>
      </w:pPr>
    </w:p>
    <w:p w14:paraId="441C42C3" w14:textId="77777777" w:rsidR="00EF08A4" w:rsidRPr="00F34D94" w:rsidRDefault="00EF08A4">
      <w:pPr>
        <w:keepNext/>
        <w:keepLines/>
        <w:widowControl w:val="0"/>
        <w:jc w:val="both"/>
        <w:rPr>
          <w:szCs w:val="24"/>
        </w:rPr>
      </w:pPr>
      <w:r w:rsidRPr="00F34D94">
        <w:rPr>
          <w:szCs w:val="24"/>
        </w:rPr>
        <w:t>Payment will be made under:</w:t>
      </w:r>
    </w:p>
    <w:p w14:paraId="0B3A14A0" w14:textId="77777777" w:rsidR="00EF08A4" w:rsidRPr="00F34D94" w:rsidRDefault="00EF08A4">
      <w:pPr>
        <w:keepNext/>
        <w:keepLines/>
        <w:widowControl w:val="0"/>
        <w:jc w:val="both"/>
        <w:rPr>
          <w:szCs w:val="24"/>
        </w:rPr>
      </w:pPr>
    </w:p>
    <w:tbl>
      <w:tblPr>
        <w:tblW w:w="9450" w:type="dxa"/>
        <w:tblInd w:w="18" w:type="dxa"/>
        <w:tblLayout w:type="fixed"/>
        <w:tblLook w:val="04A0" w:firstRow="1" w:lastRow="0" w:firstColumn="1" w:lastColumn="0" w:noHBand="0" w:noVBand="1"/>
      </w:tblPr>
      <w:tblGrid>
        <w:gridCol w:w="6750"/>
        <w:gridCol w:w="2700"/>
      </w:tblGrid>
      <w:tr w:rsidR="00EF08A4" w:rsidRPr="00F34D94" w14:paraId="613AA07D" w14:textId="77777777" w:rsidTr="009C2393">
        <w:tc>
          <w:tcPr>
            <w:tcW w:w="6750" w:type="dxa"/>
            <w:hideMark/>
          </w:tcPr>
          <w:p w14:paraId="4E35F32C" w14:textId="77777777" w:rsidR="00EF08A4" w:rsidRPr="00F34D94" w:rsidRDefault="00EF08A4" w:rsidP="0078352B">
            <w:pPr>
              <w:keepNext/>
              <w:keepLines/>
              <w:jc w:val="both"/>
              <w:rPr>
                <w:b/>
              </w:rPr>
            </w:pPr>
            <w:r w:rsidRPr="00F34D94">
              <w:rPr>
                <w:b/>
              </w:rPr>
              <w:t>Pay Item</w:t>
            </w:r>
          </w:p>
        </w:tc>
        <w:tc>
          <w:tcPr>
            <w:tcW w:w="2700" w:type="dxa"/>
            <w:hideMark/>
          </w:tcPr>
          <w:p w14:paraId="06BECFE8" w14:textId="77777777" w:rsidR="00EF08A4" w:rsidRPr="00F34D94" w:rsidRDefault="00EF08A4" w:rsidP="0078352B">
            <w:pPr>
              <w:keepNext/>
              <w:keepLines/>
              <w:rPr>
                <w:b/>
              </w:rPr>
            </w:pPr>
            <w:r w:rsidRPr="00F34D94">
              <w:rPr>
                <w:b/>
              </w:rPr>
              <w:t>Pay Unit</w:t>
            </w:r>
          </w:p>
        </w:tc>
      </w:tr>
      <w:tr w:rsidR="00EF08A4" w:rsidRPr="00F34D94" w14:paraId="23C9359D" w14:textId="77777777" w:rsidTr="009C2393">
        <w:tc>
          <w:tcPr>
            <w:tcW w:w="6750" w:type="dxa"/>
            <w:hideMark/>
          </w:tcPr>
          <w:p w14:paraId="212BD7DE" w14:textId="07AD0AA1" w:rsidR="00EF08A4" w:rsidRPr="00F34D94" w:rsidRDefault="00EF08A4">
            <w:pPr>
              <w:keepNext/>
              <w:keepLines/>
              <w:widowControl w:val="0"/>
              <w:jc w:val="both"/>
              <w:rPr>
                <w:szCs w:val="24"/>
              </w:rPr>
            </w:pPr>
            <w:r w:rsidRPr="00F34D94">
              <w:t>Pavement</w:t>
            </w:r>
            <w:r w:rsidR="003A6932" w:rsidRPr="00F34D94">
              <w:t xml:space="preserve"> </w:t>
            </w:r>
            <w:r w:rsidRPr="00F34D94">
              <w:t>Interlayer</w:t>
            </w:r>
            <w:r w:rsidR="009C2393" w:rsidRPr="00F34D94">
              <w:t xml:space="preserve"> (</w:t>
            </w:r>
            <w:r w:rsidR="00196C94" w:rsidRPr="00BB5627">
              <w:t>__</w:t>
            </w:r>
            <w:r w:rsidR="00B14326" w:rsidRPr="00BB5627">
              <w:t>____________</w:t>
            </w:r>
            <w:r w:rsidR="009C2393" w:rsidRPr="00F34D94">
              <w:t>)</w:t>
            </w:r>
          </w:p>
        </w:tc>
        <w:tc>
          <w:tcPr>
            <w:tcW w:w="2700" w:type="dxa"/>
            <w:hideMark/>
          </w:tcPr>
          <w:p w14:paraId="2A052E2D" w14:textId="77777777" w:rsidR="00EF08A4" w:rsidRPr="00F34D94" w:rsidRDefault="00EF08A4">
            <w:pPr>
              <w:keepNext/>
              <w:keepLines/>
            </w:pPr>
            <w:r w:rsidRPr="00F34D94">
              <w:rPr>
                <w:szCs w:val="24"/>
              </w:rPr>
              <w:t>Square Yard</w:t>
            </w:r>
          </w:p>
        </w:tc>
      </w:tr>
      <w:tr w:rsidR="003A6932" w:rsidRPr="0081095A" w14:paraId="69A8C879" w14:textId="77777777" w:rsidTr="00D4267D">
        <w:trPr>
          <w:trHeight w:val="180"/>
        </w:trPr>
        <w:tc>
          <w:tcPr>
            <w:tcW w:w="6750" w:type="dxa"/>
          </w:tcPr>
          <w:p w14:paraId="361162BA" w14:textId="77777777" w:rsidR="003A6932" w:rsidRPr="00F34D94" w:rsidRDefault="003A6932" w:rsidP="003A6932">
            <w:pPr>
              <w:keepNext/>
              <w:keepLines/>
              <w:widowControl w:val="0"/>
              <w:jc w:val="both"/>
            </w:pPr>
            <w:r w:rsidRPr="00F34D94">
              <w:t>Asphalt for Pavement Interlayer</w:t>
            </w:r>
          </w:p>
        </w:tc>
        <w:tc>
          <w:tcPr>
            <w:tcW w:w="2700" w:type="dxa"/>
          </w:tcPr>
          <w:p w14:paraId="54054805" w14:textId="77777777" w:rsidR="003A6932" w:rsidRPr="0081095A" w:rsidRDefault="003A6932" w:rsidP="003A6932">
            <w:pPr>
              <w:keepNext/>
              <w:keepLines/>
              <w:rPr>
                <w:szCs w:val="24"/>
              </w:rPr>
            </w:pPr>
            <w:r w:rsidRPr="00F34D94">
              <w:rPr>
                <w:szCs w:val="24"/>
              </w:rPr>
              <w:t>Tons</w:t>
            </w:r>
          </w:p>
        </w:tc>
      </w:tr>
    </w:tbl>
    <w:p w14:paraId="0B1FAFF0" w14:textId="77777777" w:rsidR="006B44BD" w:rsidRPr="0078352B" w:rsidRDefault="006B44BD">
      <w:pPr>
        <w:pStyle w:val="Style1"/>
      </w:pPr>
    </w:p>
    <w:sectPr w:rsidR="006B44BD" w:rsidRPr="0078352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NewRomanPS-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D28C7"/>
    <w:multiLevelType w:val="singleLevel"/>
    <w:tmpl w:val="0C882BD2"/>
    <w:lvl w:ilvl="0">
      <w:start w:val="1"/>
      <w:numFmt w:val="upperLetter"/>
      <w:lvlText w:val="(%1)"/>
      <w:lvlJc w:val="left"/>
      <w:pPr>
        <w:tabs>
          <w:tab w:val="num" w:pos="1110"/>
        </w:tabs>
        <w:ind w:left="1110" w:hanging="390"/>
      </w:pPr>
      <w:rPr>
        <w:rFonts w:hint="default"/>
      </w:rPr>
    </w:lvl>
  </w:abstractNum>
  <w:abstractNum w:abstractNumId="1" w15:restartNumberingAfterBreak="0">
    <w:nsid w:val="2FB60EB1"/>
    <w:multiLevelType w:val="singleLevel"/>
    <w:tmpl w:val="7DBAC9F6"/>
    <w:lvl w:ilvl="0">
      <w:start w:val="1"/>
      <w:numFmt w:val="decimal"/>
      <w:lvlText w:val="%1."/>
      <w:lvlJc w:val="left"/>
      <w:pPr>
        <w:tabs>
          <w:tab w:val="num" w:pos="720"/>
        </w:tabs>
        <w:ind w:left="720" w:hanging="720"/>
      </w:pPr>
      <w:rPr>
        <w:rFonts w:hint="default"/>
      </w:rPr>
    </w:lvl>
  </w:abstractNum>
  <w:abstractNum w:abstractNumId="2" w15:restartNumberingAfterBreak="0">
    <w:nsid w:val="40374963"/>
    <w:multiLevelType w:val="hybridMultilevel"/>
    <w:tmpl w:val="A3E2B152"/>
    <w:lvl w:ilvl="0" w:tplc="0E0C64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F0D98"/>
    <w:multiLevelType w:val="hybridMultilevel"/>
    <w:tmpl w:val="3094136E"/>
    <w:lvl w:ilvl="0" w:tplc="E67CE838">
      <w:start w:val="1"/>
      <w:numFmt w:val="decimal"/>
      <w:lvlText w:val="%1."/>
      <w:lvlJc w:val="left"/>
      <w:pPr>
        <w:ind w:left="720" w:hanging="360"/>
      </w:pPr>
      <w:rPr>
        <w:rFonts w:ascii="TimesNewRomanPS-Bold" w:hAnsi="TimesNewRomanPS-Bold" w:cs="TimesNewRomanP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6845">
    <w:abstractNumId w:val="1"/>
  </w:num>
  <w:num w:numId="2" w16cid:durableId="1699118304">
    <w:abstractNumId w:val="0"/>
  </w:num>
  <w:num w:numId="3" w16cid:durableId="1919899274">
    <w:abstractNumId w:val="3"/>
  </w:num>
  <w:num w:numId="4" w16cid:durableId="253054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E2C"/>
    <w:rsid w:val="00003CEE"/>
    <w:rsid w:val="0002549F"/>
    <w:rsid w:val="00036C52"/>
    <w:rsid w:val="0004159E"/>
    <w:rsid w:val="00054BAE"/>
    <w:rsid w:val="000821F8"/>
    <w:rsid w:val="00087921"/>
    <w:rsid w:val="000D4D10"/>
    <w:rsid w:val="000D6D8F"/>
    <w:rsid w:val="00155D2B"/>
    <w:rsid w:val="001675C1"/>
    <w:rsid w:val="001718E9"/>
    <w:rsid w:val="00187097"/>
    <w:rsid w:val="00191191"/>
    <w:rsid w:val="00196BB8"/>
    <w:rsid w:val="00196C94"/>
    <w:rsid w:val="001A3D01"/>
    <w:rsid w:val="001B2D09"/>
    <w:rsid w:val="001B6A34"/>
    <w:rsid w:val="001C7554"/>
    <w:rsid w:val="002037E1"/>
    <w:rsid w:val="00214C89"/>
    <w:rsid w:val="00234A44"/>
    <w:rsid w:val="002455F0"/>
    <w:rsid w:val="00280965"/>
    <w:rsid w:val="0028320C"/>
    <w:rsid w:val="00296D59"/>
    <w:rsid w:val="002C5BB3"/>
    <w:rsid w:val="00333B3D"/>
    <w:rsid w:val="00341D0C"/>
    <w:rsid w:val="00350BD9"/>
    <w:rsid w:val="00352FC0"/>
    <w:rsid w:val="00387D23"/>
    <w:rsid w:val="003912E5"/>
    <w:rsid w:val="003A6932"/>
    <w:rsid w:val="003C20CC"/>
    <w:rsid w:val="003E328F"/>
    <w:rsid w:val="003E4B91"/>
    <w:rsid w:val="004108E3"/>
    <w:rsid w:val="00421A1B"/>
    <w:rsid w:val="00426E26"/>
    <w:rsid w:val="00433DE3"/>
    <w:rsid w:val="0043500B"/>
    <w:rsid w:val="0044639D"/>
    <w:rsid w:val="0047482D"/>
    <w:rsid w:val="004A07B9"/>
    <w:rsid w:val="004A21DF"/>
    <w:rsid w:val="004D17AD"/>
    <w:rsid w:val="00540BC6"/>
    <w:rsid w:val="00543527"/>
    <w:rsid w:val="00572D1F"/>
    <w:rsid w:val="005755CA"/>
    <w:rsid w:val="005C636B"/>
    <w:rsid w:val="0060217F"/>
    <w:rsid w:val="006551C2"/>
    <w:rsid w:val="00657627"/>
    <w:rsid w:val="00663571"/>
    <w:rsid w:val="006840A9"/>
    <w:rsid w:val="00687A3E"/>
    <w:rsid w:val="006B3329"/>
    <w:rsid w:val="006B44BD"/>
    <w:rsid w:val="006F0683"/>
    <w:rsid w:val="007112BB"/>
    <w:rsid w:val="007153C5"/>
    <w:rsid w:val="00721C01"/>
    <w:rsid w:val="00754349"/>
    <w:rsid w:val="0078352B"/>
    <w:rsid w:val="007C3E68"/>
    <w:rsid w:val="007E5D0B"/>
    <w:rsid w:val="007F048C"/>
    <w:rsid w:val="007F279C"/>
    <w:rsid w:val="0081095A"/>
    <w:rsid w:val="0081730A"/>
    <w:rsid w:val="00831CF7"/>
    <w:rsid w:val="00843DA7"/>
    <w:rsid w:val="00857359"/>
    <w:rsid w:val="008B09BA"/>
    <w:rsid w:val="00921221"/>
    <w:rsid w:val="00922C58"/>
    <w:rsid w:val="00987E53"/>
    <w:rsid w:val="009A0E0E"/>
    <w:rsid w:val="009A2F26"/>
    <w:rsid w:val="009B59DE"/>
    <w:rsid w:val="009B6E2C"/>
    <w:rsid w:val="009C2393"/>
    <w:rsid w:val="009F28B7"/>
    <w:rsid w:val="009F4D43"/>
    <w:rsid w:val="00A12DD6"/>
    <w:rsid w:val="00A16BC1"/>
    <w:rsid w:val="00A44ABF"/>
    <w:rsid w:val="00A94F5B"/>
    <w:rsid w:val="00AE3C1E"/>
    <w:rsid w:val="00B14326"/>
    <w:rsid w:val="00B35962"/>
    <w:rsid w:val="00B601F4"/>
    <w:rsid w:val="00B60C58"/>
    <w:rsid w:val="00B73720"/>
    <w:rsid w:val="00B8050E"/>
    <w:rsid w:val="00B8394E"/>
    <w:rsid w:val="00BB5627"/>
    <w:rsid w:val="00BE3F08"/>
    <w:rsid w:val="00BF7B68"/>
    <w:rsid w:val="00C6576D"/>
    <w:rsid w:val="00CB46F2"/>
    <w:rsid w:val="00CE04CE"/>
    <w:rsid w:val="00CE5F9C"/>
    <w:rsid w:val="00D041AF"/>
    <w:rsid w:val="00D1351A"/>
    <w:rsid w:val="00D14008"/>
    <w:rsid w:val="00D23310"/>
    <w:rsid w:val="00D4267D"/>
    <w:rsid w:val="00D63651"/>
    <w:rsid w:val="00DB03DF"/>
    <w:rsid w:val="00E26733"/>
    <w:rsid w:val="00E47879"/>
    <w:rsid w:val="00EE39AA"/>
    <w:rsid w:val="00EE4FAD"/>
    <w:rsid w:val="00EF08A4"/>
    <w:rsid w:val="00EF0ADE"/>
    <w:rsid w:val="00EF68F4"/>
    <w:rsid w:val="00EF6E96"/>
    <w:rsid w:val="00F23EAF"/>
    <w:rsid w:val="00F34D94"/>
    <w:rsid w:val="00F419AD"/>
    <w:rsid w:val="00F61278"/>
    <w:rsid w:val="00F664BF"/>
    <w:rsid w:val="00F72548"/>
    <w:rsid w:val="00F946D8"/>
    <w:rsid w:val="00FA23D3"/>
    <w:rsid w:val="00FA3DBF"/>
    <w:rsid w:val="00FD4A36"/>
    <w:rsid w:val="00FD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C655"/>
  <w15:docId w15:val="{881F61D6-A384-458B-921E-34AFF9A1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0"/>
        <w:tab w:val="left" w:pos="5760"/>
        <w:tab w:val="left" w:pos="82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920"/>
      </w:tabs>
    </w:pPr>
    <w:rPr>
      <w:rFonts w:ascii="Arial" w:hAnsi="Arial"/>
    </w:rPr>
  </w:style>
  <w:style w:type="paragraph" w:customStyle="1" w:styleId="Style1">
    <w:name w:val="Style1"/>
    <w:basedOn w:val="Normal"/>
  </w:style>
  <w:style w:type="paragraph" w:styleId="BodyTextIndent">
    <w:name w:val="Body Text Indent"/>
    <w:basedOn w:val="Normal"/>
    <w:semiHidden/>
    <w:pPr>
      <w:ind w:left="720"/>
    </w:pPr>
  </w:style>
  <w:style w:type="table" w:styleId="TableGrid">
    <w:name w:val="Table Grid"/>
    <w:basedOn w:val="TableNormal"/>
    <w:uiPriority w:val="59"/>
    <w:rsid w:val="00D1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51A"/>
    <w:rPr>
      <w:rFonts w:ascii="Tahoma" w:hAnsi="Tahoma" w:cs="Tahoma"/>
      <w:sz w:val="16"/>
      <w:szCs w:val="16"/>
    </w:rPr>
  </w:style>
  <w:style w:type="character" w:customStyle="1" w:styleId="BalloonTextChar">
    <w:name w:val="Balloon Text Char"/>
    <w:link w:val="BalloonText"/>
    <w:uiPriority w:val="99"/>
    <w:semiHidden/>
    <w:rsid w:val="00D1351A"/>
    <w:rPr>
      <w:rFonts w:ascii="Tahoma" w:hAnsi="Tahoma" w:cs="Tahoma"/>
      <w:sz w:val="16"/>
      <w:szCs w:val="16"/>
    </w:rPr>
  </w:style>
  <w:style w:type="paragraph" w:styleId="Revision">
    <w:name w:val="Revision"/>
    <w:hidden/>
    <w:uiPriority w:val="99"/>
    <w:semiHidden/>
    <w:rsid w:val="006551C2"/>
    <w:rPr>
      <w:sz w:val="24"/>
    </w:rPr>
  </w:style>
  <w:style w:type="paragraph" w:styleId="ListParagraph">
    <w:name w:val="List Paragraph"/>
    <w:basedOn w:val="Normal"/>
    <w:uiPriority w:val="34"/>
    <w:qFormat/>
    <w:rsid w:val="00EE39AA"/>
    <w:pPr>
      <w:ind w:left="720"/>
      <w:contextualSpacing/>
    </w:pPr>
  </w:style>
  <w:style w:type="character" w:styleId="CommentReference">
    <w:name w:val="annotation reference"/>
    <w:basedOn w:val="DefaultParagraphFont"/>
    <w:uiPriority w:val="99"/>
    <w:semiHidden/>
    <w:unhideWhenUsed/>
    <w:rsid w:val="006B3329"/>
    <w:rPr>
      <w:sz w:val="16"/>
      <w:szCs w:val="16"/>
    </w:rPr>
  </w:style>
  <w:style w:type="paragraph" w:styleId="CommentText">
    <w:name w:val="annotation text"/>
    <w:basedOn w:val="Normal"/>
    <w:link w:val="CommentTextChar"/>
    <w:uiPriority w:val="99"/>
    <w:unhideWhenUsed/>
    <w:rsid w:val="006B3329"/>
    <w:rPr>
      <w:sz w:val="20"/>
    </w:rPr>
  </w:style>
  <w:style w:type="character" w:customStyle="1" w:styleId="CommentTextChar">
    <w:name w:val="Comment Text Char"/>
    <w:basedOn w:val="DefaultParagraphFont"/>
    <w:link w:val="CommentText"/>
    <w:uiPriority w:val="99"/>
    <w:rsid w:val="006B3329"/>
  </w:style>
  <w:style w:type="paragraph" w:styleId="CommentSubject">
    <w:name w:val="annotation subject"/>
    <w:basedOn w:val="CommentText"/>
    <w:next w:val="CommentText"/>
    <w:link w:val="CommentSubjectChar"/>
    <w:uiPriority w:val="99"/>
    <w:semiHidden/>
    <w:unhideWhenUsed/>
    <w:rsid w:val="006B3329"/>
    <w:rPr>
      <w:b/>
      <w:bCs/>
    </w:rPr>
  </w:style>
  <w:style w:type="character" w:customStyle="1" w:styleId="CommentSubjectChar">
    <w:name w:val="Comment Subject Char"/>
    <w:basedOn w:val="CommentTextChar"/>
    <w:link w:val="CommentSubject"/>
    <w:uiPriority w:val="99"/>
    <w:semiHidden/>
    <w:rsid w:val="006B3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1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1" Type="http://schemas.openxmlformats.org/officeDocument/2006/relationships/fontTable" Target="fontTable.xml"/><Relationship Id="rId6" Type="http://schemas.openxmlformats.org/officeDocument/2006/relationships/customXml" Target="../customXml/item6.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 Document" ma:contentTypeID="0x0101008703A9CABC48A548885FCE27ED7C40CD0023C3699FD211364E8DFB648F41C45188" ma:contentTypeVersion="28" ma:contentTypeDescription="Create a new Document" ma:contentTypeScope="" ma:versionID="24a143712ece0fce63dde672cc8673d6">
  <xsd:schema xmlns:xsd="http://www.w3.org/2001/XMLSchema" xmlns:xs="http://www.w3.org/2001/XMLSchema" xmlns:p="http://schemas.microsoft.com/office/2006/metadata/properties" xmlns:ns2="084f7c45-40c1-4552-b9db-b0297b44ff26" xmlns:ns3="7ea9496d-f374-4158-a077-ad3698bcdb22" targetNamespace="http://schemas.microsoft.com/office/2006/metadata/properties" ma:root="true" ma:fieldsID="444e9e9b2f0be9ae4b4216ded7f2262a" ns2:_="" ns3:_="">
    <xsd:import namespace="084f7c45-40c1-4552-b9db-b0297b44ff26"/>
    <xsd:import namespace="7ea9496d-f374-4158-a077-ad3698bcdb22"/>
    <xsd:element name="properties">
      <xsd:complexType>
        <xsd:sequence>
          <xsd:element name="documentManagement">
            <xsd:complexType>
              <xsd:all>
                <xsd:element ref="ns2:SP_x0020_Topic" minOccurs="0"/>
                <xsd:element ref="ns2:Document_x0020_State" minOccurs="0"/>
                <xsd:element ref="ns2:KeySP" minOccurs="0"/>
                <xsd:element ref="ns2:Precon_x0020_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f7c45-40c1-4552-b9db-b0297b44ff26" elementFormDefault="qualified">
    <xsd:import namespace="http://schemas.microsoft.com/office/2006/documentManagement/types"/>
    <xsd:import namespace="http://schemas.microsoft.com/office/infopath/2007/PartnerControls"/>
    <xsd:element name="SP_x0020_Topic" ma:index="2" nillable="true" ma:displayName="SP Topic" ma:format="Dropdown" ma:internalName="SP_x0020_Topic" ma:readOnly="false">
      <xsd:simpleType>
        <xsd:restriction base="dms:Choice">
          <xsd:enumeration value="Addenda"/>
          <xsd:enumeration value="Bid Posting"/>
          <xsd:enumeration value="Bid Proposal"/>
          <xsd:enumeration value="Estimate Summary"/>
          <xsd:enumeration value="ICT"/>
          <xsd:enumeration value="Preliminary estimate"/>
          <xsd:enumeration value="Special Provisions"/>
        </xsd:restriction>
      </xsd:simpleType>
    </xsd:element>
    <xsd:element name="Document_x0020_State" ma:index="3" nillable="true" ma:displayName="State" ma:format="Dropdown" ma:internalName="Document_x0020_State">
      <xsd:simpleType>
        <xsd:restriction base="dms:Choice">
          <xsd:enumeration value="Draft"/>
          <xsd:enumeration value="Submitted"/>
          <xsd:enumeration value="In Review"/>
          <xsd:enumeration value="Final"/>
        </xsd:restriction>
      </xsd:simpleType>
    </xsd:element>
    <xsd:element name="KeySP" ma:index="4" nillable="true" ma:displayName="KeySP" ma:description="Use this to identify key project documents for later reference.  Not all choices will be used in every project.  Leave blank if this is not a key document." ma:format="Dropdown" ma:internalName="KeySP" ma:readOnly="false">
      <xsd:simpleType>
        <xsd:restriction base="dms:Choice">
          <xsd:enumeration value="Bid Proposal"/>
          <xsd:enumeration value="Addenda"/>
          <xsd:enumeration value="(none)"/>
        </xsd:restriction>
      </xsd:simpleType>
    </xsd:element>
    <xsd:element name="Precon_x0020_Notes" ma:index="5" nillable="true" ma:displayName="Precon Notes" ma:internalName="Precon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9496d-f374-4158-a077-ad3698bcdb2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16f00c2e-ac5c-418b-9f13-a0771dbd417d">HX7VE6HEUES6-1698256269-20</_dlc_DocId>
    <_dlc_DocIdUrl xmlns="16f00c2e-ac5c-418b-9f13-a0771dbd417d">
      <Url>https://connect.ncdot.gov/site/Preconstruction/division/div01/R-5808/_layouts/15/DocIdRedir.aspx?ID=HX7VE6HEUES6-1698256269-20</Url>
      <Description>HX7VE6HEUES6-1698256269-20</Description>
    </_dlc_DocIdUrl>
    <Provision xmlns="18eea951-c1a4-4244-8cc7-be1efbfe7cb6">PAVEMENT INTERLAYER</Provision>
    <File_x0020_Category xmlns="18eea951-c1a4-4244-8cc7-be1efbfe7cb6" xsi:nil="true"/>
    <Provision_x0020_Number xmlns="18eea951-c1a4-4244-8cc7-be1efbfe7cb6">SPI 06-14</Provision_x0020_Number>
    <Let_x0020_Date xmlns="18eea951-c1a4-4244-8cc7-be1efbfe7cb6">2024-09</Let_x0020_Date>
    <Provision_x0020_Year xmlns="18eea951-c1a4-4244-8cc7-be1efbfe7cb6">2024 Standard Specifications</Provision_x0020_Year>
    <URL xmlns="http://schemas.microsoft.com/sharepoint/v3">
      <Url xsi:nil="true"/>
      <Description xsi:nil="true"/>
    </URL>
    <No_x002e_ xmlns="18eea951-c1a4-4244-8cc7-be1efbfe7cb6">SPI 06</No_x002e_>
  </documentManagement>
</p:properties>
</file>

<file path=customXml/itemProps1.xml><?xml version="1.0" encoding="utf-8"?>
<ds:datastoreItem xmlns:ds="http://schemas.openxmlformats.org/officeDocument/2006/customXml" ds:itemID="{81E07F8A-C35A-45BB-90B4-5EE55DA96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f7c45-40c1-4552-b9db-b0297b44ff26"/>
    <ds:schemaRef ds:uri="7ea9496d-f374-4158-a077-ad3698bcd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1FF90-DED5-41C4-82D0-E3D39B305451}"/>
</file>

<file path=customXml/itemProps3.xml><?xml version="1.0" encoding="utf-8"?>
<ds:datastoreItem xmlns:ds="http://schemas.openxmlformats.org/officeDocument/2006/customXml" ds:itemID="{BB9E7779-FE5E-4EB7-BD24-8C260BD80163}"/>
</file>

<file path=customXml/itemProps4.xml><?xml version="1.0" encoding="utf-8"?>
<ds:datastoreItem xmlns:ds="http://schemas.openxmlformats.org/officeDocument/2006/customXml" ds:itemID="{45C6B9B9-222E-4C62-B622-476CA5CD587F}">
  <ds:schemaRefs>
    <ds:schemaRef ds:uri="http://schemas.openxmlformats.org/officeDocument/2006/bibliography"/>
  </ds:schemaRefs>
</ds:datastoreItem>
</file>

<file path=customXml/itemProps5.xml><?xml version="1.0" encoding="utf-8"?>
<ds:datastoreItem xmlns:ds="http://schemas.openxmlformats.org/officeDocument/2006/customXml" ds:itemID="{F26FCB69-617C-4B2F-B97E-570DC22217C1}">
  <ds:schemaRefs>
    <ds:schemaRef ds:uri="http://schemas.microsoft.com/sharepoint/v3/contenttype/forms"/>
  </ds:schemaRefs>
</ds:datastoreItem>
</file>

<file path=customXml/itemProps6.xml><?xml version="1.0" encoding="utf-8"?>
<ds:datastoreItem xmlns:ds="http://schemas.openxmlformats.org/officeDocument/2006/customXml" ds:itemID="{DA80F210-199F-4C3E-8896-466CBE23C5DD}">
  <ds:schemaRefs>
    <ds:schemaRef ds:uri="http://schemas.microsoft.com/office/2006/metadata/properties"/>
    <ds:schemaRef ds:uri="http://schemas.microsoft.com/office/infopath/2007/PartnerControls"/>
    <ds:schemaRef ds:uri="084f7c45-40c1-4552-b9db-b0297b44ff26"/>
    <ds:schemaRef ds:uri="7ea9496d-f374-4158-a077-ad3698bcdb2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1727</Words>
  <Characters>9325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GENERAL CONDITIONS SPECIAL PROVISIONS</vt:lpstr>
    </vt:vector>
  </TitlesOfParts>
  <Company>NCDOT</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INTERLAYER</dc:title>
  <dc:creator>Surti, Nilesh</dc:creator>
  <cp:lastModifiedBy>Penny, Lisa E</cp:lastModifiedBy>
  <cp:revision>4</cp:revision>
  <cp:lastPrinted>2012-11-04T22:33:00Z</cp:lastPrinted>
  <dcterms:created xsi:type="dcterms:W3CDTF">2024-07-23T18:51:00Z</dcterms:created>
  <dcterms:modified xsi:type="dcterms:W3CDTF">2024-07-23T19:48:00Z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ddadda47-c61c-4461-a7a9-9ac9ce8d4b8b</vt:lpwstr>
  </property>
  <property fmtid="{D5CDD505-2E9C-101B-9397-08002B2CF9AE}" pid="4" name="Order">
    <vt:r8>30300</vt:r8>
  </property>
</Properties>
</file>